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53A" w:rsidRDefault="0029653A" w:rsidP="00D37716">
      <w:pPr>
        <w:ind w:left="6300" w:firstLine="3765"/>
        <w:rPr>
          <w:color w:val="000000"/>
          <w:sz w:val="20"/>
        </w:rPr>
      </w:pPr>
    </w:p>
    <w:p w:rsidR="00D37716" w:rsidRPr="00BB1EBB" w:rsidRDefault="00D37716" w:rsidP="00D37716">
      <w:pPr>
        <w:ind w:left="6300" w:firstLine="3765"/>
        <w:rPr>
          <w:color w:val="000000"/>
          <w:sz w:val="20"/>
        </w:rPr>
      </w:pPr>
      <w:r w:rsidRPr="00BB1EBB">
        <w:rPr>
          <w:color w:val="000000"/>
          <w:sz w:val="20"/>
        </w:rPr>
        <w:t xml:space="preserve">Приложение </w:t>
      </w:r>
      <w:r w:rsidRPr="005735D7">
        <w:rPr>
          <w:color w:val="000000" w:themeColor="text1"/>
          <w:sz w:val="20"/>
        </w:rPr>
        <w:t xml:space="preserve">№ </w:t>
      </w:r>
      <w:r w:rsidR="009E6C7B">
        <w:rPr>
          <w:color w:val="000000" w:themeColor="text1"/>
          <w:sz w:val="20"/>
        </w:rPr>
        <w:t>1</w:t>
      </w:r>
      <w:r w:rsidR="000F245E">
        <w:rPr>
          <w:color w:val="000000" w:themeColor="text1"/>
          <w:sz w:val="20"/>
        </w:rPr>
        <w:t>1</w:t>
      </w:r>
      <w:r w:rsidR="00CF53A7">
        <w:rPr>
          <w:color w:val="000000" w:themeColor="text1"/>
          <w:sz w:val="20"/>
        </w:rPr>
        <w:t xml:space="preserve"> </w:t>
      </w:r>
      <w:r w:rsidRPr="005735D7">
        <w:rPr>
          <w:color w:val="000000" w:themeColor="text1"/>
          <w:sz w:val="20"/>
        </w:rPr>
        <w:t xml:space="preserve">к </w:t>
      </w:r>
      <w:r w:rsidRPr="00BB1EBB">
        <w:rPr>
          <w:color w:val="000000"/>
          <w:sz w:val="20"/>
        </w:rPr>
        <w:t xml:space="preserve">протоколу </w:t>
      </w:r>
    </w:p>
    <w:p w:rsidR="00D37716" w:rsidRPr="00BB1EBB" w:rsidRDefault="00D37716" w:rsidP="00D37716">
      <w:pPr>
        <w:ind w:left="6300" w:firstLine="3765"/>
        <w:rPr>
          <w:color w:val="000000"/>
          <w:sz w:val="20"/>
        </w:rPr>
      </w:pPr>
      <w:r>
        <w:rPr>
          <w:color w:val="000000"/>
          <w:sz w:val="20"/>
        </w:rPr>
        <w:t>РГ РОА</w:t>
      </w:r>
      <w:r w:rsidRPr="00BB1EBB">
        <w:rPr>
          <w:color w:val="000000"/>
          <w:sz w:val="20"/>
        </w:rPr>
        <w:t xml:space="preserve"> № </w:t>
      </w:r>
      <w:r w:rsidR="001A66D6">
        <w:rPr>
          <w:color w:val="000000"/>
          <w:sz w:val="20"/>
        </w:rPr>
        <w:t>1</w:t>
      </w:r>
      <w:r w:rsidR="00F64305">
        <w:rPr>
          <w:color w:val="000000"/>
          <w:sz w:val="20"/>
        </w:rPr>
        <w:t>3</w:t>
      </w:r>
      <w:r w:rsidRPr="00BB1EBB">
        <w:rPr>
          <w:color w:val="000000"/>
          <w:sz w:val="20"/>
        </w:rPr>
        <w:t>-20</w:t>
      </w:r>
      <w:r w:rsidR="00F64305">
        <w:rPr>
          <w:color w:val="000000"/>
          <w:sz w:val="20"/>
        </w:rPr>
        <w:t>2</w:t>
      </w:r>
      <w:r w:rsidRPr="00BB1EBB">
        <w:rPr>
          <w:color w:val="000000"/>
          <w:sz w:val="20"/>
        </w:rPr>
        <w:t>1</w:t>
      </w:r>
    </w:p>
    <w:p w:rsidR="00007725" w:rsidRDefault="00007725" w:rsidP="00007725">
      <w:pPr>
        <w:jc w:val="center"/>
        <w:rPr>
          <w:b/>
          <w:bCs/>
          <w:sz w:val="24"/>
          <w:szCs w:val="24"/>
        </w:rPr>
      </w:pPr>
    </w:p>
    <w:p w:rsidR="0029653A" w:rsidRDefault="0029653A" w:rsidP="00007725">
      <w:pPr>
        <w:jc w:val="center"/>
        <w:rPr>
          <w:b/>
          <w:bCs/>
          <w:sz w:val="24"/>
          <w:szCs w:val="24"/>
        </w:rPr>
      </w:pPr>
    </w:p>
    <w:p w:rsidR="004710B1" w:rsidRPr="008205FA" w:rsidRDefault="004710B1" w:rsidP="004710B1">
      <w:pPr>
        <w:jc w:val="center"/>
        <w:rPr>
          <w:b/>
          <w:sz w:val="24"/>
          <w:szCs w:val="24"/>
        </w:rPr>
      </w:pPr>
      <w:r w:rsidRPr="008205FA">
        <w:rPr>
          <w:b/>
          <w:sz w:val="24"/>
          <w:szCs w:val="24"/>
        </w:rPr>
        <w:t>ПРЕДЛОЖЕНИЯ</w:t>
      </w:r>
    </w:p>
    <w:p w:rsidR="004710B1" w:rsidRDefault="004710B1" w:rsidP="004710B1">
      <w:pPr>
        <w:jc w:val="center"/>
        <w:rPr>
          <w:b/>
          <w:sz w:val="24"/>
          <w:szCs w:val="24"/>
        </w:rPr>
      </w:pPr>
      <w:r>
        <w:rPr>
          <w:b/>
          <w:sz w:val="24"/>
          <w:szCs w:val="24"/>
        </w:rPr>
        <w:t>национальных органов</w:t>
      </w:r>
      <w:r w:rsidRPr="00ED27D9">
        <w:rPr>
          <w:b/>
          <w:sz w:val="24"/>
          <w:szCs w:val="24"/>
        </w:rPr>
        <w:t xml:space="preserve"> по </w:t>
      </w:r>
      <w:r>
        <w:rPr>
          <w:b/>
          <w:sz w:val="24"/>
          <w:szCs w:val="24"/>
        </w:rPr>
        <w:t xml:space="preserve">проекту документа </w:t>
      </w:r>
    </w:p>
    <w:p w:rsidR="00151A9A" w:rsidRDefault="00F64305" w:rsidP="00151A9A">
      <w:pPr>
        <w:jc w:val="center"/>
        <w:rPr>
          <w:b/>
          <w:bCs/>
          <w:sz w:val="24"/>
          <w:szCs w:val="24"/>
        </w:rPr>
      </w:pPr>
      <w:r w:rsidRPr="00F64305">
        <w:rPr>
          <w:b/>
          <w:bCs/>
          <w:iCs/>
          <w:sz w:val="24"/>
          <w:szCs w:val="24"/>
        </w:rPr>
        <w:t>«П</w:t>
      </w:r>
      <w:r w:rsidRPr="00F64305">
        <w:rPr>
          <w:rFonts w:hint="cs"/>
          <w:b/>
          <w:bCs/>
          <w:iCs/>
          <w:sz w:val="24"/>
          <w:szCs w:val="24"/>
        </w:rPr>
        <w:t>роцедур</w:t>
      </w:r>
      <w:r w:rsidRPr="00F64305">
        <w:rPr>
          <w:b/>
          <w:bCs/>
          <w:iCs/>
          <w:sz w:val="24"/>
          <w:szCs w:val="24"/>
        </w:rPr>
        <w:t xml:space="preserve">а </w:t>
      </w:r>
      <w:r w:rsidRPr="00F64305">
        <w:rPr>
          <w:rFonts w:hint="cs"/>
          <w:b/>
          <w:bCs/>
          <w:iCs/>
          <w:sz w:val="24"/>
          <w:szCs w:val="24"/>
        </w:rPr>
        <w:t>по</w:t>
      </w:r>
      <w:r w:rsidRPr="00F64305">
        <w:rPr>
          <w:b/>
          <w:bCs/>
          <w:iCs/>
          <w:sz w:val="24"/>
          <w:szCs w:val="24"/>
        </w:rPr>
        <w:t xml:space="preserve"> </w:t>
      </w:r>
      <w:r w:rsidRPr="00F64305">
        <w:rPr>
          <w:rFonts w:hint="cs"/>
          <w:b/>
          <w:bCs/>
          <w:iCs/>
          <w:sz w:val="24"/>
          <w:szCs w:val="24"/>
        </w:rPr>
        <w:t>рассмотрению</w:t>
      </w:r>
      <w:r w:rsidRPr="00F64305">
        <w:rPr>
          <w:b/>
          <w:bCs/>
          <w:iCs/>
          <w:sz w:val="24"/>
          <w:szCs w:val="24"/>
        </w:rPr>
        <w:t xml:space="preserve"> </w:t>
      </w:r>
      <w:r w:rsidRPr="00F64305">
        <w:rPr>
          <w:rFonts w:hint="cs"/>
          <w:b/>
          <w:bCs/>
          <w:iCs/>
          <w:sz w:val="24"/>
          <w:szCs w:val="24"/>
        </w:rPr>
        <w:t>жалоб</w:t>
      </w:r>
      <w:r w:rsidRPr="00F64305">
        <w:rPr>
          <w:b/>
          <w:bCs/>
          <w:iCs/>
          <w:sz w:val="24"/>
          <w:szCs w:val="24"/>
        </w:rPr>
        <w:t xml:space="preserve"> </w:t>
      </w:r>
      <w:r w:rsidRPr="00F64305">
        <w:rPr>
          <w:rFonts w:hint="cs"/>
          <w:b/>
          <w:bCs/>
          <w:iCs/>
          <w:sz w:val="24"/>
          <w:szCs w:val="24"/>
        </w:rPr>
        <w:t>и</w:t>
      </w:r>
      <w:r w:rsidRPr="00F64305">
        <w:rPr>
          <w:b/>
          <w:bCs/>
          <w:iCs/>
          <w:sz w:val="24"/>
          <w:szCs w:val="24"/>
        </w:rPr>
        <w:t xml:space="preserve"> </w:t>
      </w:r>
      <w:r w:rsidRPr="00F64305">
        <w:rPr>
          <w:rFonts w:hint="cs"/>
          <w:b/>
          <w:bCs/>
          <w:iCs/>
          <w:sz w:val="24"/>
          <w:szCs w:val="24"/>
        </w:rPr>
        <w:t>апелляций</w:t>
      </w:r>
      <w:r w:rsidRPr="00F64305">
        <w:rPr>
          <w:b/>
          <w:bCs/>
          <w:iCs/>
          <w:sz w:val="24"/>
          <w:szCs w:val="24"/>
        </w:rPr>
        <w:t xml:space="preserve"> Евразийского сотрудничества по аккредитации</w:t>
      </w:r>
      <w:r w:rsidRPr="00F64305">
        <w:rPr>
          <w:rFonts w:hint="eastAsia"/>
          <w:b/>
          <w:bCs/>
          <w:iCs/>
          <w:sz w:val="24"/>
          <w:szCs w:val="24"/>
        </w:rPr>
        <w:t>»</w:t>
      </w:r>
    </w:p>
    <w:p w:rsidR="0029653A" w:rsidRPr="00ED27D9" w:rsidRDefault="0029653A" w:rsidP="00151A9A">
      <w:pPr>
        <w:jc w:val="center"/>
        <w:rPr>
          <w:b/>
          <w:bCs/>
          <w:sz w:val="24"/>
          <w:szCs w:val="24"/>
        </w:rPr>
      </w:pPr>
    </w:p>
    <w:tbl>
      <w:tblPr>
        <w:tblW w:w="13183"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931"/>
        <w:gridCol w:w="4252"/>
      </w:tblGrid>
      <w:tr w:rsidR="00151A9A" w:rsidTr="00BB36FB">
        <w:tc>
          <w:tcPr>
            <w:tcW w:w="8931" w:type="dxa"/>
            <w:tcBorders>
              <w:top w:val="single" w:sz="6" w:space="0" w:color="auto"/>
              <w:left w:val="single" w:sz="6" w:space="0" w:color="auto"/>
              <w:bottom w:val="single" w:sz="6" w:space="0" w:color="auto"/>
              <w:right w:val="single" w:sz="6" w:space="0" w:color="auto"/>
            </w:tcBorders>
            <w:vAlign w:val="center"/>
            <w:hideMark/>
          </w:tcPr>
          <w:p w:rsidR="00151A9A" w:rsidRDefault="00007725" w:rsidP="00F2547A">
            <w:pPr>
              <w:spacing w:before="60" w:after="60" w:line="200" w:lineRule="exact"/>
              <w:ind w:left="-57" w:right="-57"/>
              <w:jc w:val="center"/>
              <w:rPr>
                <w:rFonts w:ascii="Times New Roman CYR" w:hAnsi="Times New Roman CYR"/>
                <w:sz w:val="20"/>
              </w:rPr>
            </w:pPr>
            <w:r>
              <w:rPr>
                <w:rFonts w:ascii="Times New Roman CYR" w:hAnsi="Times New Roman CYR"/>
                <w:sz w:val="20"/>
              </w:rPr>
              <w:t>Замечания и п</w:t>
            </w:r>
            <w:r w:rsidR="00151A9A">
              <w:rPr>
                <w:rFonts w:ascii="Times New Roman CYR" w:hAnsi="Times New Roman CYR"/>
                <w:sz w:val="20"/>
              </w:rPr>
              <w:t xml:space="preserve">редложения национальных органов по аккредитации </w:t>
            </w:r>
          </w:p>
          <w:p w:rsidR="00151A9A" w:rsidRDefault="00151A9A" w:rsidP="00F2547A">
            <w:pPr>
              <w:spacing w:before="60" w:after="60" w:line="200" w:lineRule="exact"/>
              <w:ind w:left="-57" w:right="-57"/>
              <w:jc w:val="center"/>
              <w:rPr>
                <w:rFonts w:ascii="Times New Roman CYR" w:hAnsi="Times New Roman CYR"/>
                <w:sz w:val="20"/>
              </w:rPr>
            </w:pPr>
            <w:r>
              <w:rPr>
                <w:rFonts w:ascii="Times New Roman CYR" w:hAnsi="Times New Roman CYR"/>
                <w:sz w:val="20"/>
              </w:rPr>
              <w:t>государств-участников СНГ, дата поступления</w:t>
            </w:r>
          </w:p>
        </w:tc>
        <w:tc>
          <w:tcPr>
            <w:tcW w:w="4252" w:type="dxa"/>
            <w:tcBorders>
              <w:top w:val="single" w:sz="6" w:space="0" w:color="auto"/>
              <w:left w:val="single" w:sz="6" w:space="0" w:color="auto"/>
              <w:bottom w:val="single" w:sz="6" w:space="0" w:color="auto"/>
              <w:right w:val="single" w:sz="6" w:space="0" w:color="auto"/>
            </w:tcBorders>
            <w:vAlign w:val="center"/>
            <w:hideMark/>
          </w:tcPr>
          <w:p w:rsidR="00151A9A" w:rsidRDefault="00151A9A" w:rsidP="00F64305">
            <w:pPr>
              <w:spacing w:before="60" w:after="60" w:line="200" w:lineRule="exact"/>
              <w:ind w:left="-57" w:right="-57"/>
              <w:jc w:val="center"/>
              <w:rPr>
                <w:rFonts w:ascii="Times New Roman CYR" w:hAnsi="Times New Roman CYR"/>
                <w:sz w:val="20"/>
              </w:rPr>
            </w:pPr>
            <w:r>
              <w:rPr>
                <w:rFonts w:ascii="Times New Roman CYR" w:hAnsi="Times New Roman CYR"/>
                <w:sz w:val="20"/>
              </w:rPr>
              <w:t>Мнение</w:t>
            </w:r>
            <w:r>
              <w:rPr>
                <w:rFonts w:ascii="Times New Roman CYR" w:hAnsi="Times New Roman CYR"/>
                <w:sz w:val="20"/>
              </w:rPr>
              <w:br/>
            </w:r>
            <w:r w:rsidR="001A66D6">
              <w:rPr>
                <w:rFonts w:ascii="Times New Roman CYR" w:hAnsi="Times New Roman CYR"/>
                <w:sz w:val="20"/>
              </w:rPr>
              <w:t>1</w:t>
            </w:r>
            <w:r w:rsidR="00F64305">
              <w:rPr>
                <w:rFonts w:ascii="Times New Roman CYR" w:hAnsi="Times New Roman CYR"/>
                <w:sz w:val="20"/>
              </w:rPr>
              <w:t>3</w:t>
            </w:r>
            <w:r>
              <w:rPr>
                <w:rFonts w:ascii="Times New Roman CYR" w:hAnsi="Times New Roman CYR"/>
                <w:sz w:val="20"/>
              </w:rPr>
              <w:t>-го заседания РГ РОА</w:t>
            </w:r>
          </w:p>
        </w:tc>
      </w:tr>
    </w:tbl>
    <w:p w:rsidR="00151A9A" w:rsidRDefault="00151A9A" w:rsidP="00151A9A">
      <w:pPr>
        <w:rPr>
          <w:sz w:val="2"/>
          <w:szCs w:val="2"/>
        </w:rPr>
      </w:pPr>
    </w:p>
    <w:tbl>
      <w:tblPr>
        <w:tblStyle w:val="a9"/>
        <w:tblW w:w="13184" w:type="dxa"/>
        <w:tblLayout w:type="fixed"/>
        <w:tblLook w:val="0680" w:firstRow="0" w:lastRow="0" w:firstColumn="1" w:lastColumn="0" w:noHBand="1" w:noVBand="1"/>
      </w:tblPr>
      <w:tblGrid>
        <w:gridCol w:w="8931"/>
        <w:gridCol w:w="4253"/>
      </w:tblGrid>
      <w:tr w:rsidR="00151A9A" w:rsidTr="004266EC">
        <w:trPr>
          <w:trHeight w:val="233"/>
        </w:trPr>
        <w:tc>
          <w:tcPr>
            <w:tcW w:w="8931" w:type="dxa"/>
            <w:hideMark/>
          </w:tcPr>
          <w:p w:rsidR="00151A9A" w:rsidRDefault="00151A9A" w:rsidP="00F2547A">
            <w:pPr>
              <w:pStyle w:val="2"/>
              <w:spacing w:after="0" w:line="260" w:lineRule="exact"/>
              <w:jc w:val="center"/>
              <w:rPr>
                <w:sz w:val="20"/>
              </w:rPr>
            </w:pPr>
            <w:r>
              <w:rPr>
                <w:spacing w:val="-2"/>
                <w:sz w:val="20"/>
              </w:rPr>
              <w:t>1</w:t>
            </w:r>
          </w:p>
        </w:tc>
        <w:tc>
          <w:tcPr>
            <w:tcW w:w="4253" w:type="dxa"/>
            <w:hideMark/>
          </w:tcPr>
          <w:p w:rsidR="00151A9A" w:rsidRDefault="00151A9A" w:rsidP="00F2547A">
            <w:pPr>
              <w:spacing w:line="260" w:lineRule="exact"/>
              <w:jc w:val="center"/>
              <w:rPr>
                <w:rFonts w:ascii="Times New Roman CYR" w:hAnsi="Times New Roman CYR"/>
                <w:sz w:val="20"/>
              </w:rPr>
            </w:pPr>
            <w:r>
              <w:rPr>
                <w:rFonts w:ascii="Times New Roman CYR" w:hAnsi="Times New Roman CYR"/>
                <w:sz w:val="20"/>
              </w:rPr>
              <w:t>2</w:t>
            </w:r>
          </w:p>
        </w:tc>
      </w:tr>
    </w:tbl>
    <w:tbl>
      <w:tblPr>
        <w:tblStyle w:val="1"/>
        <w:tblW w:w="13184" w:type="dxa"/>
        <w:tblLayout w:type="fixed"/>
        <w:tblLook w:val="0680" w:firstRow="0" w:lastRow="0" w:firstColumn="1" w:lastColumn="0" w:noHBand="1" w:noVBand="1"/>
      </w:tblPr>
      <w:tblGrid>
        <w:gridCol w:w="9039"/>
        <w:gridCol w:w="4145"/>
      </w:tblGrid>
      <w:tr w:rsidR="009006FD" w:rsidRPr="007067AE" w:rsidTr="00F2547A">
        <w:trPr>
          <w:trHeight w:val="461"/>
        </w:trPr>
        <w:tc>
          <w:tcPr>
            <w:tcW w:w="13184" w:type="dxa"/>
            <w:gridSpan w:val="2"/>
          </w:tcPr>
          <w:p w:rsidR="009006FD" w:rsidRDefault="009006FD" w:rsidP="00F2547A">
            <w:pPr>
              <w:pStyle w:val="a3"/>
              <w:spacing w:line="235" w:lineRule="exact"/>
              <w:jc w:val="center"/>
              <w:rPr>
                <w:b/>
                <w:sz w:val="22"/>
                <w:szCs w:val="22"/>
              </w:rPr>
            </w:pPr>
            <w:r w:rsidRPr="007067AE">
              <w:rPr>
                <w:b/>
                <w:sz w:val="22"/>
                <w:szCs w:val="22"/>
              </w:rPr>
              <w:t>Азербайджанская Республика</w:t>
            </w:r>
          </w:p>
          <w:p w:rsidR="009006FD" w:rsidRPr="00942379" w:rsidRDefault="008A6945" w:rsidP="00F2547A">
            <w:pPr>
              <w:pStyle w:val="aa"/>
              <w:ind w:left="0"/>
              <w:jc w:val="center"/>
              <w:rPr>
                <w:b/>
                <w:sz w:val="22"/>
                <w:szCs w:val="22"/>
              </w:rPr>
            </w:pPr>
            <w:r>
              <w:rPr>
                <w:sz w:val="22"/>
                <w:szCs w:val="22"/>
              </w:rPr>
              <w:t>(</w:t>
            </w:r>
            <w:r w:rsidR="009006FD" w:rsidRPr="007067AE">
              <w:rPr>
                <w:sz w:val="22"/>
                <w:szCs w:val="22"/>
              </w:rPr>
              <w:t>предложения не поступали</w:t>
            </w:r>
            <w:r w:rsidR="009006FD">
              <w:rPr>
                <w:sz w:val="22"/>
                <w:szCs w:val="22"/>
              </w:rPr>
              <w:t xml:space="preserve"> (наблюдатели)</w:t>
            </w:r>
            <w:r>
              <w:rPr>
                <w:sz w:val="22"/>
                <w:szCs w:val="22"/>
              </w:rPr>
              <w:t>)</w:t>
            </w:r>
          </w:p>
        </w:tc>
      </w:tr>
      <w:tr w:rsidR="009006FD" w:rsidRPr="007067AE" w:rsidTr="00F2547A">
        <w:trPr>
          <w:trHeight w:val="461"/>
        </w:trPr>
        <w:tc>
          <w:tcPr>
            <w:tcW w:w="13184" w:type="dxa"/>
            <w:gridSpan w:val="2"/>
          </w:tcPr>
          <w:p w:rsidR="009006FD" w:rsidRDefault="009006FD" w:rsidP="00F2547A">
            <w:pPr>
              <w:pStyle w:val="a3"/>
              <w:spacing w:line="235" w:lineRule="exact"/>
              <w:jc w:val="center"/>
              <w:rPr>
                <w:b/>
                <w:sz w:val="22"/>
                <w:szCs w:val="22"/>
              </w:rPr>
            </w:pPr>
            <w:r w:rsidRPr="007067AE">
              <w:rPr>
                <w:b/>
                <w:sz w:val="22"/>
                <w:szCs w:val="22"/>
              </w:rPr>
              <w:t>Республика Армения</w:t>
            </w:r>
          </w:p>
          <w:p w:rsidR="009006FD" w:rsidRPr="007067AE" w:rsidRDefault="008A6945" w:rsidP="00F2547A">
            <w:pPr>
              <w:pStyle w:val="a3"/>
              <w:spacing w:line="235" w:lineRule="exact"/>
              <w:jc w:val="center"/>
              <w:rPr>
                <w:b/>
                <w:sz w:val="22"/>
                <w:szCs w:val="22"/>
              </w:rPr>
            </w:pPr>
            <w:r>
              <w:rPr>
                <w:sz w:val="22"/>
                <w:szCs w:val="22"/>
              </w:rPr>
              <w:t>(</w:t>
            </w:r>
            <w:r w:rsidR="009006FD" w:rsidRPr="007067AE">
              <w:rPr>
                <w:sz w:val="22"/>
                <w:szCs w:val="22"/>
              </w:rPr>
              <w:t>предложения не поступали</w:t>
            </w:r>
            <w:r>
              <w:rPr>
                <w:sz w:val="22"/>
                <w:szCs w:val="22"/>
              </w:rPr>
              <w:t>)</w:t>
            </w:r>
          </w:p>
        </w:tc>
      </w:tr>
      <w:tr w:rsidR="009006FD" w:rsidRPr="007067AE" w:rsidTr="00F2547A">
        <w:trPr>
          <w:trHeight w:val="461"/>
        </w:trPr>
        <w:tc>
          <w:tcPr>
            <w:tcW w:w="13184" w:type="dxa"/>
            <w:gridSpan w:val="2"/>
          </w:tcPr>
          <w:p w:rsidR="008A6945" w:rsidRPr="008A6945" w:rsidRDefault="009006FD" w:rsidP="008A6945">
            <w:pPr>
              <w:pStyle w:val="a3"/>
              <w:spacing w:line="235" w:lineRule="exact"/>
              <w:jc w:val="center"/>
              <w:rPr>
                <w:sz w:val="22"/>
                <w:szCs w:val="22"/>
              </w:rPr>
            </w:pPr>
            <w:r w:rsidRPr="007067AE">
              <w:rPr>
                <w:b/>
                <w:sz w:val="22"/>
                <w:szCs w:val="22"/>
              </w:rPr>
              <w:t xml:space="preserve">Республика </w:t>
            </w:r>
            <w:proofErr w:type="gramStart"/>
            <w:r w:rsidRPr="007067AE">
              <w:rPr>
                <w:b/>
                <w:sz w:val="22"/>
                <w:szCs w:val="22"/>
              </w:rPr>
              <w:t>Беларусь</w:t>
            </w:r>
            <w:r w:rsidRPr="007067AE">
              <w:rPr>
                <w:b/>
                <w:sz w:val="22"/>
                <w:szCs w:val="22"/>
              </w:rPr>
              <w:br/>
            </w:r>
            <w:r w:rsidR="008A6945" w:rsidRPr="008A6945">
              <w:rPr>
                <w:sz w:val="22"/>
                <w:szCs w:val="22"/>
              </w:rPr>
              <w:t>(</w:t>
            </w:r>
            <w:proofErr w:type="gramEnd"/>
            <w:r w:rsidR="008A6945" w:rsidRPr="008A6945">
              <w:rPr>
                <w:sz w:val="22"/>
                <w:szCs w:val="22"/>
              </w:rPr>
              <w:t xml:space="preserve">письмо </w:t>
            </w:r>
            <w:r w:rsidR="00F64305">
              <w:rPr>
                <w:sz w:val="22"/>
                <w:szCs w:val="22"/>
              </w:rPr>
              <w:t>заместителя председателя Госстандарта Д.П.</w:t>
            </w:r>
            <w:r w:rsidR="00DD75A8">
              <w:rPr>
                <w:sz w:val="22"/>
                <w:szCs w:val="22"/>
              </w:rPr>
              <w:t xml:space="preserve"> </w:t>
            </w:r>
            <w:proofErr w:type="spellStart"/>
            <w:r w:rsidR="00F64305">
              <w:rPr>
                <w:sz w:val="22"/>
                <w:szCs w:val="22"/>
              </w:rPr>
              <w:t>Барташевича</w:t>
            </w:r>
            <w:proofErr w:type="spellEnd"/>
          </w:p>
          <w:p w:rsidR="009006FD" w:rsidRPr="007067AE" w:rsidRDefault="008A6945" w:rsidP="00CF53A7">
            <w:pPr>
              <w:pStyle w:val="a3"/>
              <w:spacing w:line="235" w:lineRule="exact"/>
              <w:jc w:val="center"/>
              <w:rPr>
                <w:b/>
                <w:sz w:val="22"/>
                <w:szCs w:val="22"/>
              </w:rPr>
            </w:pPr>
            <w:r w:rsidRPr="008A6945">
              <w:rPr>
                <w:sz w:val="22"/>
                <w:szCs w:val="22"/>
              </w:rPr>
              <w:t>исх.</w:t>
            </w:r>
            <w:r w:rsidR="00F64305">
              <w:rPr>
                <w:sz w:val="22"/>
                <w:szCs w:val="22"/>
              </w:rPr>
              <w:t xml:space="preserve"> </w:t>
            </w:r>
            <w:r w:rsidR="00DD75A8" w:rsidRPr="00DD75A8">
              <w:rPr>
                <w:sz w:val="22"/>
                <w:szCs w:val="22"/>
              </w:rPr>
              <w:t>№ 05-14/251 от 22.02.2021</w:t>
            </w:r>
            <w:r w:rsidRPr="008A6945">
              <w:rPr>
                <w:sz w:val="22"/>
                <w:szCs w:val="22"/>
              </w:rPr>
              <w:t xml:space="preserve">) </w:t>
            </w:r>
          </w:p>
        </w:tc>
      </w:tr>
      <w:tr w:rsidR="00EE356C" w:rsidRPr="007067AE" w:rsidTr="008A6945">
        <w:trPr>
          <w:trHeight w:val="461"/>
        </w:trPr>
        <w:tc>
          <w:tcPr>
            <w:tcW w:w="9039" w:type="dxa"/>
          </w:tcPr>
          <w:p w:rsidR="00F64305" w:rsidRPr="00F64305" w:rsidRDefault="00F64305" w:rsidP="00F64305">
            <w:pPr>
              <w:pStyle w:val="aa"/>
              <w:spacing w:after="120" w:line="260" w:lineRule="exact"/>
              <w:ind w:left="0" w:firstLine="567"/>
              <w:rPr>
                <w:sz w:val="22"/>
                <w:szCs w:val="22"/>
              </w:rPr>
            </w:pPr>
            <w:r w:rsidRPr="00F64305">
              <w:rPr>
                <w:sz w:val="22"/>
                <w:szCs w:val="22"/>
              </w:rPr>
              <w:t>В целом документ не устанавливает конкретную и последовательную процедуру рассмотрения жалоб и апелляций ЕААС, содержит нормотворческие и орфографические ошибки:</w:t>
            </w:r>
          </w:p>
          <w:p w:rsidR="00F64305" w:rsidRPr="00F64305" w:rsidRDefault="00F64305" w:rsidP="00F64305">
            <w:pPr>
              <w:pStyle w:val="aa"/>
              <w:spacing w:after="120" w:line="260" w:lineRule="exact"/>
              <w:ind w:left="0" w:firstLine="567"/>
              <w:rPr>
                <w:sz w:val="22"/>
                <w:szCs w:val="22"/>
              </w:rPr>
            </w:pPr>
            <w:r w:rsidRPr="00F64305">
              <w:rPr>
                <w:sz w:val="22"/>
                <w:szCs w:val="22"/>
              </w:rPr>
              <w:t xml:space="preserve">в области применения процедура устанавливает «порядок», далее по тексту «процесс», необходимо терминологическое уточнение; </w:t>
            </w:r>
          </w:p>
          <w:p w:rsidR="00F64305" w:rsidRPr="00F64305" w:rsidRDefault="00F64305" w:rsidP="00F64305">
            <w:pPr>
              <w:pStyle w:val="aa"/>
              <w:spacing w:after="120" w:line="260" w:lineRule="exact"/>
              <w:ind w:left="0" w:firstLine="567"/>
              <w:rPr>
                <w:sz w:val="22"/>
                <w:szCs w:val="22"/>
              </w:rPr>
            </w:pPr>
            <w:r w:rsidRPr="00F64305">
              <w:rPr>
                <w:sz w:val="22"/>
                <w:szCs w:val="22"/>
              </w:rPr>
              <w:t>не установлены термины «организация кандидат», «официально уполномоченный участник»;</w:t>
            </w:r>
          </w:p>
          <w:p w:rsidR="00F64305" w:rsidRPr="00F64305" w:rsidRDefault="00F64305" w:rsidP="00F64305">
            <w:pPr>
              <w:pStyle w:val="aa"/>
              <w:spacing w:after="120" w:line="260" w:lineRule="exact"/>
              <w:ind w:left="0" w:firstLine="567"/>
              <w:rPr>
                <w:sz w:val="22"/>
                <w:szCs w:val="22"/>
              </w:rPr>
            </w:pPr>
            <w:r w:rsidRPr="00F64305">
              <w:rPr>
                <w:sz w:val="22"/>
                <w:szCs w:val="22"/>
              </w:rPr>
              <w:t xml:space="preserve">в разделе нормативные ссылки и источники наименование стандартов не соответствует действительности (например, </w:t>
            </w:r>
            <w:r w:rsidRPr="00F64305">
              <w:rPr>
                <w:sz w:val="22"/>
                <w:szCs w:val="22"/>
                <w:lang w:val="en-US"/>
              </w:rPr>
              <w:t>ISO</w:t>
            </w:r>
            <w:r w:rsidRPr="00F64305">
              <w:rPr>
                <w:sz w:val="22"/>
                <w:szCs w:val="22"/>
              </w:rPr>
              <w:t>/</w:t>
            </w:r>
            <w:r w:rsidRPr="00F64305">
              <w:rPr>
                <w:sz w:val="22"/>
                <w:szCs w:val="22"/>
                <w:lang w:val="en-US"/>
              </w:rPr>
              <w:t>IEC</w:t>
            </w:r>
            <w:r w:rsidRPr="00F64305">
              <w:rPr>
                <w:sz w:val="22"/>
                <w:szCs w:val="22"/>
              </w:rPr>
              <w:t xml:space="preserve"> 17000 «Оценка соответствия. Словарь и общие принципы»);</w:t>
            </w:r>
          </w:p>
          <w:p w:rsidR="00F64305" w:rsidRPr="00F64305" w:rsidRDefault="00F64305" w:rsidP="00F64305">
            <w:pPr>
              <w:pStyle w:val="aa"/>
              <w:spacing w:after="120" w:line="260" w:lineRule="exact"/>
              <w:ind w:left="0" w:firstLine="567"/>
              <w:rPr>
                <w:sz w:val="22"/>
                <w:szCs w:val="22"/>
              </w:rPr>
            </w:pPr>
            <w:r w:rsidRPr="00F64305">
              <w:rPr>
                <w:sz w:val="22"/>
                <w:szCs w:val="22"/>
              </w:rPr>
              <w:t xml:space="preserve">в документе необходимо указывать сокращения, которые используются в нем, а потом их применять по тексу документа. Так в п. 2.1 указана фраза «процедур ЕААС». Сокращение ЕААС расшифровано только в п. 2.3. </w:t>
            </w:r>
          </w:p>
          <w:p w:rsidR="00F64305" w:rsidRPr="00F64305" w:rsidRDefault="00F64305" w:rsidP="00F64305">
            <w:pPr>
              <w:pStyle w:val="aa"/>
              <w:spacing w:after="120" w:line="260" w:lineRule="exact"/>
              <w:ind w:left="0" w:firstLine="567"/>
              <w:rPr>
                <w:sz w:val="22"/>
                <w:szCs w:val="22"/>
              </w:rPr>
            </w:pPr>
            <w:r w:rsidRPr="00F64305">
              <w:rPr>
                <w:sz w:val="22"/>
                <w:szCs w:val="22"/>
              </w:rPr>
              <w:t>Также обращаем внимание на некоторые некорректные положения документа.</w:t>
            </w:r>
          </w:p>
          <w:p w:rsidR="00F64305" w:rsidRPr="00F64305" w:rsidRDefault="00F64305" w:rsidP="00F64305">
            <w:pPr>
              <w:pStyle w:val="aa"/>
              <w:spacing w:after="120" w:line="260" w:lineRule="exact"/>
              <w:ind w:left="0" w:firstLine="567"/>
              <w:rPr>
                <w:sz w:val="22"/>
                <w:szCs w:val="22"/>
              </w:rPr>
            </w:pPr>
            <w:r w:rsidRPr="00F64305">
              <w:rPr>
                <w:sz w:val="22"/>
                <w:szCs w:val="22"/>
              </w:rPr>
              <w:tab/>
              <w:t>Так в пункте 1 «Область применения» дается название структурного подразделения ЕААС «Комиссия по жалобам и апелляциям (далее –Комиссия».</w:t>
            </w:r>
          </w:p>
          <w:p w:rsidR="00F64305" w:rsidRPr="00F64305" w:rsidRDefault="00F64305" w:rsidP="00F64305">
            <w:pPr>
              <w:pStyle w:val="aa"/>
              <w:spacing w:after="120" w:line="260" w:lineRule="exact"/>
              <w:ind w:left="0" w:firstLine="567"/>
              <w:rPr>
                <w:sz w:val="22"/>
                <w:szCs w:val="22"/>
              </w:rPr>
            </w:pPr>
            <w:r w:rsidRPr="00F64305">
              <w:rPr>
                <w:sz w:val="22"/>
                <w:szCs w:val="22"/>
              </w:rPr>
              <w:tab/>
              <w:t xml:space="preserve">В то же время в пункте 4.3 указывается, что Председателем ЕААС формируется Комиссия по отдельным жалобам/апелляциям и далее по тексту употребляется слово </w:t>
            </w:r>
            <w:r w:rsidRPr="00F64305">
              <w:rPr>
                <w:sz w:val="22"/>
                <w:szCs w:val="22"/>
              </w:rPr>
              <w:lastRenderedPageBreak/>
              <w:t>«Комиссия».</w:t>
            </w:r>
          </w:p>
          <w:p w:rsidR="00F64305" w:rsidRPr="00F64305" w:rsidRDefault="00F64305" w:rsidP="00F64305">
            <w:pPr>
              <w:pStyle w:val="aa"/>
              <w:spacing w:after="120" w:line="260" w:lineRule="exact"/>
              <w:ind w:left="0" w:firstLine="567"/>
              <w:rPr>
                <w:sz w:val="22"/>
                <w:szCs w:val="22"/>
              </w:rPr>
            </w:pPr>
            <w:r w:rsidRPr="00F64305">
              <w:rPr>
                <w:sz w:val="22"/>
                <w:szCs w:val="22"/>
              </w:rPr>
              <w:tab/>
              <w:t>По нашему мнению, имеются также противоречия в текстах подпунктов 4.1 и 4.1.1.</w:t>
            </w:r>
          </w:p>
          <w:p w:rsidR="00F64305" w:rsidRPr="00F64305" w:rsidRDefault="00F64305" w:rsidP="00F64305">
            <w:pPr>
              <w:pStyle w:val="aa"/>
              <w:spacing w:after="120" w:line="260" w:lineRule="exact"/>
              <w:ind w:left="0" w:firstLine="567"/>
              <w:rPr>
                <w:sz w:val="22"/>
                <w:szCs w:val="22"/>
              </w:rPr>
            </w:pPr>
            <w:r w:rsidRPr="00F64305">
              <w:rPr>
                <w:sz w:val="22"/>
                <w:szCs w:val="22"/>
              </w:rPr>
              <w:tab/>
              <w:t>В подпункте 4.1 говорится, что поступившая жалоба/апелляция передается на рассмотрение Комиссии по жалобам и апелляциям ЕААС, а в подпункте 4.1.1 говорится, что жалоба/апелляция направляется Председателю ЕААС. Видимо, следует конкретизировать, какие апелляции/жалобы после регистрации направляются в Комиссию, и какие непосредственно Председателю.</w:t>
            </w:r>
          </w:p>
          <w:p w:rsidR="00477E65" w:rsidRPr="00221FA2" w:rsidRDefault="00F64305" w:rsidP="00477E65">
            <w:pPr>
              <w:pStyle w:val="aa"/>
              <w:spacing w:after="120" w:line="260" w:lineRule="exact"/>
              <w:ind w:left="0" w:firstLine="567"/>
              <w:rPr>
                <w:sz w:val="22"/>
                <w:szCs w:val="22"/>
              </w:rPr>
            </w:pPr>
            <w:r w:rsidRPr="00F64305">
              <w:rPr>
                <w:sz w:val="22"/>
                <w:szCs w:val="22"/>
              </w:rPr>
              <w:t>Считаем целесообразным, при подготовке документа учесть требования, изложенные в ИСО 10002:2018 "Менеджмент качества - Удовлетворенность клиентов - Руководство по рассмотрению жалоб в организациях".</w:t>
            </w:r>
          </w:p>
        </w:tc>
        <w:tc>
          <w:tcPr>
            <w:tcW w:w="4145" w:type="dxa"/>
          </w:tcPr>
          <w:p w:rsidR="00EE356C" w:rsidRPr="007067AE" w:rsidRDefault="00EE356C" w:rsidP="008B721D">
            <w:pPr>
              <w:pStyle w:val="a3"/>
              <w:spacing w:line="235" w:lineRule="exact"/>
              <w:jc w:val="center"/>
              <w:rPr>
                <w:b/>
                <w:sz w:val="22"/>
                <w:szCs w:val="22"/>
              </w:rPr>
            </w:pPr>
          </w:p>
        </w:tc>
      </w:tr>
      <w:tr w:rsidR="00477E65" w:rsidRPr="007067AE" w:rsidTr="00774EF4">
        <w:trPr>
          <w:trHeight w:val="461"/>
        </w:trPr>
        <w:tc>
          <w:tcPr>
            <w:tcW w:w="13184" w:type="dxa"/>
            <w:gridSpan w:val="2"/>
          </w:tcPr>
          <w:p w:rsidR="00477E65" w:rsidRPr="00477E65" w:rsidRDefault="00477E65" w:rsidP="008B721D">
            <w:pPr>
              <w:pStyle w:val="a3"/>
              <w:spacing w:line="235" w:lineRule="exact"/>
              <w:jc w:val="center"/>
              <w:rPr>
                <w:sz w:val="22"/>
                <w:szCs w:val="22"/>
              </w:rPr>
            </w:pPr>
            <w:r w:rsidRPr="00477E65">
              <w:rPr>
                <w:sz w:val="22"/>
                <w:szCs w:val="22"/>
              </w:rPr>
              <w:t xml:space="preserve">Письмо заместителя директора БГЦА </w:t>
            </w:r>
            <w:proofErr w:type="spellStart"/>
            <w:r w:rsidRPr="00477E65">
              <w:rPr>
                <w:sz w:val="22"/>
                <w:szCs w:val="22"/>
              </w:rPr>
              <w:t>Шарамкова</w:t>
            </w:r>
            <w:proofErr w:type="spellEnd"/>
            <w:r w:rsidRPr="00477E65">
              <w:rPr>
                <w:sz w:val="22"/>
                <w:szCs w:val="22"/>
              </w:rPr>
              <w:t xml:space="preserve"> В.А. </w:t>
            </w:r>
          </w:p>
          <w:p w:rsidR="00477E65" w:rsidRPr="007067AE" w:rsidRDefault="00477E65" w:rsidP="008B721D">
            <w:pPr>
              <w:pStyle w:val="a3"/>
              <w:spacing w:line="235" w:lineRule="exact"/>
              <w:jc w:val="center"/>
              <w:rPr>
                <w:b/>
                <w:sz w:val="22"/>
                <w:szCs w:val="22"/>
              </w:rPr>
            </w:pPr>
            <w:r w:rsidRPr="00477E65">
              <w:rPr>
                <w:sz w:val="22"/>
                <w:szCs w:val="22"/>
              </w:rPr>
              <w:t>исх. № 05-04/1463 от 22.02.2021</w:t>
            </w:r>
          </w:p>
        </w:tc>
      </w:tr>
      <w:tr w:rsidR="00477E65" w:rsidRPr="007067AE" w:rsidTr="008A6945">
        <w:trPr>
          <w:trHeight w:val="461"/>
        </w:trPr>
        <w:tc>
          <w:tcPr>
            <w:tcW w:w="9039" w:type="dxa"/>
          </w:tcPr>
          <w:p w:rsidR="007D2334" w:rsidRPr="007D2334" w:rsidRDefault="007D2334" w:rsidP="007D2334">
            <w:pPr>
              <w:pStyle w:val="aa"/>
              <w:tabs>
                <w:tab w:val="left" w:pos="1134"/>
              </w:tabs>
              <w:ind w:hanging="153"/>
              <w:jc w:val="both"/>
              <w:rPr>
                <w:b/>
                <w:bCs/>
                <w:i/>
                <w:iCs/>
                <w:sz w:val="22"/>
                <w:szCs w:val="22"/>
              </w:rPr>
            </w:pPr>
            <w:r w:rsidRPr="007D2334">
              <w:rPr>
                <w:b/>
                <w:bCs/>
                <w:i/>
                <w:iCs/>
                <w:sz w:val="22"/>
                <w:szCs w:val="22"/>
              </w:rPr>
              <w:t>П.3.2 Проекта документа</w:t>
            </w:r>
          </w:p>
          <w:p w:rsidR="007D2334" w:rsidRPr="007D2334" w:rsidRDefault="007D2334" w:rsidP="007D2334">
            <w:pPr>
              <w:pStyle w:val="aa"/>
              <w:tabs>
                <w:tab w:val="left" w:pos="1134"/>
              </w:tabs>
              <w:ind w:left="0" w:firstLine="567"/>
              <w:jc w:val="both"/>
              <w:rPr>
                <w:sz w:val="22"/>
                <w:szCs w:val="22"/>
              </w:rPr>
            </w:pPr>
            <w:r w:rsidRPr="007D2334">
              <w:rPr>
                <w:sz w:val="22"/>
                <w:szCs w:val="22"/>
              </w:rPr>
              <w:t>Считаем целесообразным дополнить подпункт 3.2 фразой о том, что Секретариат информирует об отклонении жалобы (с объяснением в письменном виде), если она не касается изложенного в дополнении БГЦА к пункту 3.1.</w:t>
            </w:r>
          </w:p>
          <w:p w:rsidR="007D2334" w:rsidRPr="007D2334" w:rsidRDefault="007D2334" w:rsidP="007D2334">
            <w:pPr>
              <w:pStyle w:val="aa"/>
              <w:tabs>
                <w:tab w:val="left" w:pos="1134"/>
              </w:tabs>
              <w:ind w:left="0" w:firstLine="567"/>
              <w:jc w:val="both"/>
              <w:rPr>
                <w:b/>
                <w:bCs/>
                <w:i/>
                <w:iCs/>
                <w:sz w:val="22"/>
                <w:szCs w:val="22"/>
              </w:rPr>
            </w:pPr>
            <w:r w:rsidRPr="007D2334">
              <w:rPr>
                <w:b/>
                <w:bCs/>
                <w:i/>
                <w:iCs/>
                <w:sz w:val="22"/>
                <w:szCs w:val="22"/>
              </w:rPr>
              <w:t>П. 4.1.2 Проекта документа</w:t>
            </w:r>
          </w:p>
          <w:p w:rsidR="007D2334" w:rsidRPr="007D2334" w:rsidRDefault="007D2334" w:rsidP="007D2334">
            <w:pPr>
              <w:pStyle w:val="aa"/>
              <w:tabs>
                <w:tab w:val="left" w:pos="1134"/>
              </w:tabs>
              <w:ind w:left="0" w:firstLine="567"/>
              <w:jc w:val="both"/>
              <w:rPr>
                <w:sz w:val="22"/>
                <w:szCs w:val="22"/>
              </w:rPr>
            </w:pPr>
            <w:r w:rsidRPr="007D2334">
              <w:rPr>
                <w:sz w:val="22"/>
                <w:szCs w:val="22"/>
              </w:rPr>
              <w:t>Считаем целесообразным поддержать позицию НЦА в части уточнения формулировки подпункта 4.1.2. Предлагаем перенести данный подпункт в раздел 3 и изложить в следующей редакции:</w:t>
            </w:r>
          </w:p>
          <w:p w:rsidR="007D2334" w:rsidRPr="007D2334" w:rsidRDefault="007D2334" w:rsidP="007D2334">
            <w:pPr>
              <w:pStyle w:val="aa"/>
              <w:tabs>
                <w:tab w:val="left" w:pos="1134"/>
              </w:tabs>
              <w:ind w:left="0" w:firstLine="567"/>
              <w:jc w:val="both"/>
              <w:rPr>
                <w:sz w:val="22"/>
                <w:szCs w:val="22"/>
              </w:rPr>
            </w:pPr>
            <w:r w:rsidRPr="007D2334">
              <w:rPr>
                <w:sz w:val="22"/>
                <w:szCs w:val="22"/>
              </w:rPr>
              <w:t xml:space="preserve">Если поступает жалоба относительно деятельности участников ЕААС, независимо от того, поступает ли она от третьей стороны, аккредитованного органа по оценке соответствия или другого участника ЕААС, непосредственной задачей ЕААС относительно данного вопроса, является гарантия того, что участник ЕААС, на которого подана жалоба, первоначально сам имел возможность решить конкретный вопрос  посредством своей собственной процедуры работы с жалобами и апелляциями, а также посредством непосредственных переговоров с подателем жалобы. </w:t>
            </w:r>
          </w:p>
          <w:p w:rsidR="007D2334" w:rsidRPr="007D2334" w:rsidRDefault="007D2334" w:rsidP="007D2334">
            <w:pPr>
              <w:pStyle w:val="aa"/>
              <w:tabs>
                <w:tab w:val="left" w:pos="1134"/>
              </w:tabs>
              <w:ind w:left="0" w:firstLine="567"/>
              <w:jc w:val="both"/>
              <w:rPr>
                <w:sz w:val="22"/>
                <w:szCs w:val="22"/>
              </w:rPr>
            </w:pPr>
            <w:r w:rsidRPr="007D2334">
              <w:rPr>
                <w:sz w:val="22"/>
                <w:szCs w:val="22"/>
              </w:rPr>
              <w:t>Обязанностью подателя жалобы является предоставление ЕААС соответствующей документации, которая продемонс</w:t>
            </w:r>
            <w:bookmarkStart w:id="0" w:name="_GoBack"/>
            <w:bookmarkEnd w:id="0"/>
            <w:r w:rsidRPr="007D2334">
              <w:rPr>
                <w:sz w:val="22"/>
                <w:szCs w:val="22"/>
              </w:rPr>
              <w:t>трирует, что жалоба уже представлена на рассмотрение по процедуре рассмотрения жалоб/апелляций самого участника ЕААС.</w:t>
            </w:r>
          </w:p>
          <w:p w:rsidR="007D2334" w:rsidRPr="007D2334" w:rsidRDefault="007D2334" w:rsidP="007D2334">
            <w:pPr>
              <w:pStyle w:val="aa"/>
              <w:tabs>
                <w:tab w:val="left" w:pos="1134"/>
              </w:tabs>
              <w:ind w:left="0" w:firstLine="567"/>
              <w:jc w:val="both"/>
              <w:rPr>
                <w:sz w:val="22"/>
                <w:szCs w:val="22"/>
              </w:rPr>
            </w:pPr>
            <w:r w:rsidRPr="007D2334">
              <w:rPr>
                <w:sz w:val="22"/>
                <w:szCs w:val="22"/>
              </w:rPr>
              <w:t>Если участнику ЕААС не удалось удовлетворительно разрешить жалобу в течение соответствующего срока, то податель жалобы имеет право передать дело для разрешения в ЕААС, используя данную процедуру ЕААС. Участник ЕААС должен информировать подателя жалобы о ходе рассмотрения жалобы.</w:t>
            </w:r>
          </w:p>
          <w:p w:rsidR="00477E65" w:rsidRPr="00F64305" w:rsidRDefault="00477E65" w:rsidP="00F64305">
            <w:pPr>
              <w:pStyle w:val="aa"/>
              <w:spacing w:after="120" w:line="260" w:lineRule="exact"/>
              <w:ind w:left="0" w:firstLine="567"/>
              <w:rPr>
                <w:sz w:val="22"/>
                <w:szCs w:val="22"/>
              </w:rPr>
            </w:pPr>
          </w:p>
        </w:tc>
        <w:tc>
          <w:tcPr>
            <w:tcW w:w="4145" w:type="dxa"/>
          </w:tcPr>
          <w:p w:rsidR="00477E65" w:rsidRPr="007067AE" w:rsidRDefault="00477E65" w:rsidP="008B721D">
            <w:pPr>
              <w:pStyle w:val="a3"/>
              <w:spacing w:line="235" w:lineRule="exact"/>
              <w:jc w:val="center"/>
              <w:rPr>
                <w:b/>
                <w:sz w:val="22"/>
                <w:szCs w:val="22"/>
              </w:rPr>
            </w:pPr>
          </w:p>
        </w:tc>
      </w:tr>
      <w:tr w:rsidR="00EE356C" w:rsidRPr="007067AE" w:rsidTr="00F2547A">
        <w:trPr>
          <w:trHeight w:val="461"/>
        </w:trPr>
        <w:tc>
          <w:tcPr>
            <w:tcW w:w="13184" w:type="dxa"/>
            <w:gridSpan w:val="2"/>
          </w:tcPr>
          <w:p w:rsidR="00EE356C" w:rsidRPr="007067AE" w:rsidRDefault="00EE356C" w:rsidP="00F2547A">
            <w:pPr>
              <w:jc w:val="center"/>
              <w:rPr>
                <w:b/>
                <w:sz w:val="22"/>
                <w:szCs w:val="22"/>
              </w:rPr>
            </w:pPr>
            <w:r w:rsidRPr="007067AE">
              <w:rPr>
                <w:b/>
                <w:sz w:val="22"/>
                <w:szCs w:val="22"/>
              </w:rPr>
              <w:t>Грузия</w:t>
            </w:r>
          </w:p>
          <w:p w:rsidR="00EE356C" w:rsidRPr="007067AE" w:rsidRDefault="00EE356C" w:rsidP="00F2547A">
            <w:pPr>
              <w:pStyle w:val="a3"/>
              <w:spacing w:line="235" w:lineRule="exact"/>
              <w:jc w:val="center"/>
              <w:rPr>
                <w:b/>
                <w:sz w:val="22"/>
                <w:szCs w:val="22"/>
              </w:rPr>
            </w:pPr>
            <w:r>
              <w:rPr>
                <w:sz w:val="22"/>
                <w:szCs w:val="22"/>
              </w:rPr>
              <w:t>(</w:t>
            </w:r>
            <w:r w:rsidRPr="007067AE">
              <w:rPr>
                <w:sz w:val="22"/>
                <w:szCs w:val="22"/>
              </w:rPr>
              <w:t>предложения не поступали</w:t>
            </w:r>
            <w:r>
              <w:rPr>
                <w:sz w:val="22"/>
                <w:szCs w:val="22"/>
              </w:rPr>
              <w:t>)</w:t>
            </w:r>
          </w:p>
        </w:tc>
      </w:tr>
      <w:tr w:rsidR="00EE356C" w:rsidRPr="007067AE" w:rsidTr="00F2547A">
        <w:trPr>
          <w:trHeight w:val="461"/>
        </w:trPr>
        <w:tc>
          <w:tcPr>
            <w:tcW w:w="13184" w:type="dxa"/>
            <w:gridSpan w:val="2"/>
          </w:tcPr>
          <w:p w:rsidR="00EE356C" w:rsidRDefault="00EE356C" w:rsidP="00F2547A">
            <w:pPr>
              <w:jc w:val="center"/>
              <w:rPr>
                <w:b/>
                <w:sz w:val="22"/>
                <w:szCs w:val="22"/>
              </w:rPr>
            </w:pPr>
            <w:r w:rsidRPr="00942379">
              <w:rPr>
                <w:b/>
                <w:sz w:val="22"/>
                <w:szCs w:val="22"/>
              </w:rPr>
              <w:lastRenderedPageBreak/>
              <w:t>Республика Казахстан</w:t>
            </w:r>
          </w:p>
          <w:p w:rsidR="00EE356C" w:rsidRPr="008A6945" w:rsidRDefault="00EE356C" w:rsidP="00CF53A7">
            <w:pPr>
              <w:jc w:val="center"/>
              <w:rPr>
                <w:sz w:val="22"/>
                <w:szCs w:val="22"/>
              </w:rPr>
            </w:pPr>
            <w:r w:rsidRPr="008A6945">
              <w:rPr>
                <w:sz w:val="22"/>
                <w:szCs w:val="22"/>
              </w:rPr>
              <w:t>(</w:t>
            </w:r>
            <w:r w:rsidR="00CF53A7" w:rsidRPr="00CF53A7">
              <w:rPr>
                <w:sz w:val="22"/>
                <w:szCs w:val="22"/>
              </w:rPr>
              <w:t>письмо НЦА № 21-08/03-419-НЦА/494 от 25.02.2021</w:t>
            </w:r>
            <w:r w:rsidR="00CF53A7">
              <w:rPr>
                <w:sz w:val="22"/>
                <w:szCs w:val="22"/>
              </w:rPr>
              <w:t xml:space="preserve"> – отдельное приложение к протоколу)</w:t>
            </w:r>
          </w:p>
        </w:tc>
      </w:tr>
      <w:tr w:rsidR="00EE356C" w:rsidRPr="007067AE" w:rsidTr="00F2547A">
        <w:trPr>
          <w:trHeight w:val="461"/>
        </w:trPr>
        <w:tc>
          <w:tcPr>
            <w:tcW w:w="13184" w:type="dxa"/>
            <w:gridSpan w:val="2"/>
          </w:tcPr>
          <w:p w:rsidR="00EE356C" w:rsidRPr="00942379" w:rsidRDefault="00EE356C" w:rsidP="00F2547A">
            <w:pPr>
              <w:jc w:val="center"/>
              <w:rPr>
                <w:b/>
                <w:sz w:val="22"/>
                <w:szCs w:val="22"/>
              </w:rPr>
            </w:pPr>
            <w:proofErr w:type="spellStart"/>
            <w:r w:rsidRPr="00942379">
              <w:rPr>
                <w:b/>
                <w:sz w:val="22"/>
                <w:szCs w:val="22"/>
              </w:rPr>
              <w:t>Кыргызская</w:t>
            </w:r>
            <w:proofErr w:type="spellEnd"/>
            <w:r w:rsidRPr="00942379">
              <w:rPr>
                <w:b/>
                <w:sz w:val="22"/>
                <w:szCs w:val="22"/>
              </w:rPr>
              <w:t xml:space="preserve"> Республика </w:t>
            </w:r>
          </w:p>
          <w:p w:rsidR="00EE356C" w:rsidRPr="00942379" w:rsidRDefault="00EE356C" w:rsidP="00B25A09">
            <w:pPr>
              <w:jc w:val="center"/>
              <w:rPr>
                <w:b/>
                <w:sz w:val="22"/>
                <w:szCs w:val="22"/>
              </w:rPr>
            </w:pPr>
            <w:r w:rsidRPr="004710B1">
              <w:rPr>
                <w:sz w:val="22"/>
                <w:szCs w:val="22"/>
              </w:rPr>
              <w:t>(</w:t>
            </w:r>
            <w:r w:rsidR="00B25A09">
              <w:rPr>
                <w:sz w:val="22"/>
                <w:szCs w:val="22"/>
              </w:rPr>
              <w:t>разработчик документа</w:t>
            </w:r>
            <w:r w:rsidRPr="004710B1">
              <w:rPr>
                <w:sz w:val="22"/>
                <w:szCs w:val="22"/>
              </w:rPr>
              <w:t>)</w:t>
            </w:r>
          </w:p>
        </w:tc>
      </w:tr>
      <w:tr w:rsidR="00EE356C" w:rsidRPr="007067AE" w:rsidTr="00F2547A">
        <w:trPr>
          <w:trHeight w:val="461"/>
        </w:trPr>
        <w:tc>
          <w:tcPr>
            <w:tcW w:w="13184" w:type="dxa"/>
            <w:gridSpan w:val="2"/>
          </w:tcPr>
          <w:p w:rsidR="00EE356C" w:rsidRPr="007067AE" w:rsidRDefault="00EE356C" w:rsidP="00F2547A">
            <w:pPr>
              <w:tabs>
                <w:tab w:val="left" w:pos="14092"/>
              </w:tabs>
              <w:ind w:left="-108"/>
              <w:jc w:val="center"/>
              <w:rPr>
                <w:b/>
                <w:sz w:val="22"/>
                <w:szCs w:val="22"/>
              </w:rPr>
            </w:pPr>
            <w:r w:rsidRPr="007067AE">
              <w:rPr>
                <w:b/>
                <w:sz w:val="22"/>
                <w:szCs w:val="22"/>
              </w:rPr>
              <w:t>Республика Молдова</w:t>
            </w:r>
          </w:p>
          <w:p w:rsidR="00F64305" w:rsidRDefault="00EE356C" w:rsidP="00F64305">
            <w:pPr>
              <w:jc w:val="center"/>
              <w:rPr>
                <w:sz w:val="22"/>
                <w:szCs w:val="22"/>
              </w:rPr>
            </w:pPr>
            <w:r>
              <w:rPr>
                <w:sz w:val="22"/>
                <w:szCs w:val="22"/>
              </w:rPr>
              <w:t>(</w:t>
            </w:r>
            <w:r w:rsidR="00F64305">
              <w:rPr>
                <w:sz w:val="22"/>
                <w:szCs w:val="22"/>
              </w:rPr>
              <w:t xml:space="preserve">письмо директора </w:t>
            </w:r>
            <w:r w:rsidR="00F64305">
              <w:rPr>
                <w:sz w:val="22"/>
                <w:szCs w:val="22"/>
                <w:lang w:val="en-US"/>
              </w:rPr>
              <w:t>MOLDAC</w:t>
            </w:r>
            <w:r w:rsidR="00F64305">
              <w:rPr>
                <w:sz w:val="22"/>
                <w:szCs w:val="22"/>
              </w:rPr>
              <w:t xml:space="preserve"> Е. </w:t>
            </w:r>
            <w:proofErr w:type="spellStart"/>
            <w:r w:rsidR="00F64305">
              <w:rPr>
                <w:sz w:val="22"/>
                <w:szCs w:val="22"/>
              </w:rPr>
              <w:t>Споялэ</w:t>
            </w:r>
            <w:proofErr w:type="spellEnd"/>
          </w:p>
          <w:p w:rsidR="00EE356C" w:rsidRPr="009006FD" w:rsidRDefault="00F64305" w:rsidP="00F64305">
            <w:pPr>
              <w:jc w:val="center"/>
              <w:rPr>
                <w:sz w:val="22"/>
                <w:szCs w:val="22"/>
              </w:rPr>
            </w:pPr>
            <w:r>
              <w:rPr>
                <w:sz w:val="22"/>
                <w:szCs w:val="22"/>
              </w:rPr>
              <w:t xml:space="preserve">№ 24/54 </w:t>
            </w:r>
            <w:r>
              <w:rPr>
                <w:sz w:val="22"/>
                <w:szCs w:val="22"/>
                <w:lang w:val="en-US"/>
              </w:rPr>
              <w:t>DE</w:t>
            </w:r>
            <w:r w:rsidRPr="00F64305">
              <w:rPr>
                <w:sz w:val="22"/>
                <w:szCs w:val="22"/>
              </w:rPr>
              <w:t xml:space="preserve">-6 </w:t>
            </w:r>
            <w:r>
              <w:rPr>
                <w:sz w:val="22"/>
                <w:szCs w:val="22"/>
              </w:rPr>
              <w:t>от 24.02.2021</w:t>
            </w:r>
            <w:r w:rsidR="00EE356C" w:rsidRPr="009006FD">
              <w:rPr>
                <w:sz w:val="22"/>
                <w:szCs w:val="22"/>
              </w:rPr>
              <w:t>)</w:t>
            </w:r>
          </w:p>
        </w:tc>
      </w:tr>
      <w:tr w:rsidR="00F64305" w:rsidRPr="007067AE" w:rsidTr="00F2547A">
        <w:trPr>
          <w:trHeight w:val="461"/>
        </w:trPr>
        <w:tc>
          <w:tcPr>
            <w:tcW w:w="13184" w:type="dxa"/>
            <w:gridSpan w:val="2"/>
          </w:tcPr>
          <w:p w:rsidR="00F64305" w:rsidRPr="00F64305" w:rsidRDefault="00F64305" w:rsidP="00F64305">
            <w:pPr>
              <w:tabs>
                <w:tab w:val="left" w:pos="14092"/>
              </w:tabs>
              <w:ind w:firstLine="817"/>
              <w:rPr>
                <w:b/>
                <w:sz w:val="22"/>
                <w:szCs w:val="22"/>
              </w:rPr>
            </w:pPr>
            <w:r>
              <w:rPr>
                <w:sz w:val="22"/>
                <w:szCs w:val="22"/>
                <w:lang w:val="en-US"/>
              </w:rPr>
              <w:t>MOLDAC</w:t>
            </w:r>
            <w:r>
              <w:rPr>
                <w:sz w:val="22"/>
                <w:szCs w:val="22"/>
              </w:rPr>
              <w:t xml:space="preserve"> не имеет предложений и замечаний.</w:t>
            </w:r>
          </w:p>
        </w:tc>
      </w:tr>
      <w:tr w:rsidR="00EE356C" w:rsidRPr="007067AE" w:rsidTr="00F2547A">
        <w:trPr>
          <w:trHeight w:val="461"/>
        </w:trPr>
        <w:tc>
          <w:tcPr>
            <w:tcW w:w="13184" w:type="dxa"/>
            <w:gridSpan w:val="2"/>
          </w:tcPr>
          <w:p w:rsidR="00EE356C" w:rsidRPr="007067AE" w:rsidRDefault="00EE356C" w:rsidP="00355D92">
            <w:pPr>
              <w:jc w:val="center"/>
              <w:rPr>
                <w:sz w:val="22"/>
                <w:szCs w:val="22"/>
              </w:rPr>
            </w:pPr>
            <w:r w:rsidRPr="007067AE">
              <w:rPr>
                <w:b/>
                <w:sz w:val="22"/>
                <w:szCs w:val="22"/>
              </w:rPr>
              <w:t xml:space="preserve">Российская </w:t>
            </w:r>
            <w:proofErr w:type="gramStart"/>
            <w:r w:rsidRPr="007067AE">
              <w:rPr>
                <w:b/>
                <w:sz w:val="22"/>
                <w:szCs w:val="22"/>
              </w:rPr>
              <w:t>Федерация</w:t>
            </w:r>
            <w:r w:rsidRPr="007067AE">
              <w:rPr>
                <w:b/>
                <w:sz w:val="22"/>
                <w:szCs w:val="22"/>
              </w:rPr>
              <w:br/>
            </w:r>
            <w:r w:rsidRPr="00942379">
              <w:rPr>
                <w:sz w:val="22"/>
                <w:szCs w:val="22"/>
              </w:rPr>
              <w:t>(</w:t>
            </w:r>
            <w:proofErr w:type="gramEnd"/>
            <w:r w:rsidR="00DD75A8">
              <w:rPr>
                <w:sz w:val="22"/>
                <w:szCs w:val="22"/>
              </w:rPr>
              <w:t>предложения не поступали</w:t>
            </w:r>
            <w:r w:rsidRPr="00942379">
              <w:rPr>
                <w:sz w:val="22"/>
                <w:szCs w:val="22"/>
              </w:rPr>
              <w:t>)</w:t>
            </w:r>
          </w:p>
        </w:tc>
      </w:tr>
      <w:tr w:rsidR="00EE356C" w:rsidRPr="007067AE" w:rsidTr="00F2547A">
        <w:trPr>
          <w:trHeight w:val="461"/>
        </w:trPr>
        <w:tc>
          <w:tcPr>
            <w:tcW w:w="13184" w:type="dxa"/>
            <w:gridSpan w:val="2"/>
          </w:tcPr>
          <w:p w:rsidR="00EE356C" w:rsidRDefault="00EE356C" w:rsidP="00F2547A">
            <w:pPr>
              <w:jc w:val="center"/>
              <w:rPr>
                <w:b/>
                <w:sz w:val="22"/>
                <w:szCs w:val="22"/>
              </w:rPr>
            </w:pPr>
            <w:r w:rsidRPr="007067AE">
              <w:rPr>
                <w:b/>
                <w:sz w:val="22"/>
                <w:szCs w:val="22"/>
              </w:rPr>
              <w:t>Республика Таджикистан</w:t>
            </w:r>
          </w:p>
          <w:p w:rsidR="00EE356C" w:rsidRPr="007067AE" w:rsidRDefault="00EE356C" w:rsidP="00F2547A">
            <w:pPr>
              <w:jc w:val="center"/>
              <w:rPr>
                <w:b/>
                <w:sz w:val="22"/>
                <w:szCs w:val="22"/>
              </w:rPr>
            </w:pPr>
            <w:r>
              <w:rPr>
                <w:sz w:val="22"/>
                <w:szCs w:val="22"/>
              </w:rPr>
              <w:t>(</w:t>
            </w:r>
            <w:r w:rsidRPr="007067AE">
              <w:rPr>
                <w:sz w:val="22"/>
                <w:szCs w:val="22"/>
              </w:rPr>
              <w:t>предложения не поступали</w:t>
            </w:r>
            <w:r>
              <w:rPr>
                <w:sz w:val="22"/>
                <w:szCs w:val="22"/>
              </w:rPr>
              <w:t>)</w:t>
            </w:r>
          </w:p>
        </w:tc>
      </w:tr>
      <w:tr w:rsidR="00EE356C" w:rsidRPr="007067AE" w:rsidTr="00F2547A">
        <w:trPr>
          <w:trHeight w:val="461"/>
        </w:trPr>
        <w:tc>
          <w:tcPr>
            <w:tcW w:w="13184" w:type="dxa"/>
            <w:gridSpan w:val="2"/>
          </w:tcPr>
          <w:p w:rsidR="00EE356C" w:rsidRDefault="00EE356C" w:rsidP="00F2547A">
            <w:pPr>
              <w:jc w:val="center"/>
              <w:rPr>
                <w:b/>
                <w:sz w:val="22"/>
                <w:szCs w:val="22"/>
              </w:rPr>
            </w:pPr>
            <w:r w:rsidRPr="007067AE">
              <w:rPr>
                <w:b/>
                <w:sz w:val="22"/>
                <w:szCs w:val="22"/>
              </w:rPr>
              <w:t>Туркменистан</w:t>
            </w:r>
          </w:p>
          <w:p w:rsidR="00EE356C" w:rsidRPr="007067AE" w:rsidRDefault="00EE356C" w:rsidP="00F2547A">
            <w:pPr>
              <w:jc w:val="center"/>
              <w:rPr>
                <w:b/>
                <w:sz w:val="22"/>
                <w:szCs w:val="22"/>
              </w:rPr>
            </w:pPr>
            <w:r>
              <w:rPr>
                <w:sz w:val="22"/>
                <w:szCs w:val="22"/>
              </w:rPr>
              <w:t>(</w:t>
            </w:r>
            <w:r w:rsidRPr="007067AE">
              <w:rPr>
                <w:sz w:val="22"/>
                <w:szCs w:val="22"/>
              </w:rPr>
              <w:t>предложения не поступали</w:t>
            </w:r>
            <w:r>
              <w:rPr>
                <w:sz w:val="22"/>
                <w:szCs w:val="22"/>
              </w:rPr>
              <w:t>)</w:t>
            </w:r>
          </w:p>
        </w:tc>
      </w:tr>
      <w:tr w:rsidR="00EE356C" w:rsidRPr="007067AE" w:rsidTr="00F2547A">
        <w:trPr>
          <w:trHeight w:val="461"/>
        </w:trPr>
        <w:tc>
          <w:tcPr>
            <w:tcW w:w="13184" w:type="dxa"/>
            <w:gridSpan w:val="2"/>
          </w:tcPr>
          <w:p w:rsidR="00EE356C" w:rsidRDefault="00EE356C" w:rsidP="00F2547A">
            <w:pPr>
              <w:jc w:val="center"/>
              <w:rPr>
                <w:b/>
                <w:sz w:val="22"/>
                <w:szCs w:val="22"/>
              </w:rPr>
            </w:pPr>
            <w:r w:rsidRPr="007067AE">
              <w:rPr>
                <w:b/>
                <w:sz w:val="22"/>
                <w:szCs w:val="22"/>
              </w:rPr>
              <w:t>Республика Узбекистан</w:t>
            </w:r>
          </w:p>
          <w:p w:rsidR="00EE356C" w:rsidRPr="007067AE" w:rsidRDefault="00EE356C" w:rsidP="00CF53A7">
            <w:pPr>
              <w:jc w:val="center"/>
              <w:rPr>
                <w:sz w:val="22"/>
                <w:szCs w:val="22"/>
              </w:rPr>
            </w:pPr>
            <w:r>
              <w:rPr>
                <w:sz w:val="22"/>
                <w:szCs w:val="22"/>
              </w:rPr>
              <w:t>(</w:t>
            </w:r>
            <w:r w:rsidR="00CF53A7" w:rsidRPr="00CF53A7">
              <w:rPr>
                <w:sz w:val="22"/>
                <w:szCs w:val="22"/>
              </w:rPr>
              <w:t>письмо ГУП «Центр по аккредитации» № 01/358 от 18.02.2021</w:t>
            </w:r>
            <w:r w:rsidR="00CF53A7">
              <w:rPr>
                <w:sz w:val="22"/>
                <w:szCs w:val="22"/>
              </w:rPr>
              <w:t xml:space="preserve"> – отдельное приложение к протоколу</w:t>
            </w:r>
            <w:r>
              <w:rPr>
                <w:sz w:val="22"/>
                <w:szCs w:val="22"/>
              </w:rPr>
              <w:t>)</w:t>
            </w:r>
          </w:p>
        </w:tc>
      </w:tr>
      <w:tr w:rsidR="00EE356C" w:rsidRPr="007067AE" w:rsidTr="00F2547A">
        <w:trPr>
          <w:trHeight w:val="461"/>
        </w:trPr>
        <w:tc>
          <w:tcPr>
            <w:tcW w:w="13184" w:type="dxa"/>
            <w:gridSpan w:val="2"/>
          </w:tcPr>
          <w:p w:rsidR="00EE356C" w:rsidRDefault="00EE356C" w:rsidP="00F2547A">
            <w:pPr>
              <w:jc w:val="center"/>
              <w:rPr>
                <w:b/>
                <w:sz w:val="22"/>
                <w:szCs w:val="22"/>
              </w:rPr>
            </w:pPr>
            <w:r>
              <w:rPr>
                <w:b/>
                <w:sz w:val="22"/>
                <w:szCs w:val="22"/>
              </w:rPr>
              <w:t>Украина</w:t>
            </w:r>
          </w:p>
          <w:p w:rsidR="00EE356C" w:rsidRPr="008A6945" w:rsidRDefault="00EE356C" w:rsidP="00F2547A">
            <w:pPr>
              <w:jc w:val="center"/>
              <w:rPr>
                <w:sz w:val="22"/>
                <w:szCs w:val="22"/>
              </w:rPr>
            </w:pPr>
            <w:r w:rsidRPr="008A6945">
              <w:rPr>
                <w:sz w:val="22"/>
                <w:szCs w:val="22"/>
              </w:rPr>
              <w:t>(предложения не поступали)</w:t>
            </w:r>
          </w:p>
        </w:tc>
      </w:tr>
    </w:tbl>
    <w:p w:rsidR="00EE356C" w:rsidRDefault="00EE356C" w:rsidP="00EE356C">
      <w:pPr>
        <w:rPr>
          <w:sz w:val="22"/>
          <w:szCs w:val="22"/>
        </w:rPr>
      </w:pPr>
    </w:p>
    <w:sectPr w:rsidR="00EE356C" w:rsidSect="004266EC">
      <w:headerReference w:type="default" r:id="rId8"/>
      <w:footerReference w:type="default" r:id="rId9"/>
      <w:pgSz w:w="16838" w:h="11906" w:orient="landscape"/>
      <w:pgMar w:top="1134" w:right="2096" w:bottom="993" w:left="1701" w:header="708" w:footer="24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1917" w:rsidRDefault="00F71917" w:rsidP="00E97949">
      <w:r>
        <w:separator/>
      </w:r>
    </w:p>
  </w:endnote>
  <w:endnote w:type="continuationSeparator" w:id="0">
    <w:p w:rsidR="00F71917" w:rsidRDefault="00F71917" w:rsidP="00E97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336" w:rsidRPr="002B7D5D" w:rsidRDefault="00413336">
    <w:pPr>
      <w:pStyle w:val="a7"/>
      <w:rPr>
        <w:sz w:val="20"/>
      </w:rPr>
    </w:pPr>
    <w:r w:rsidRPr="002B7D5D">
      <w:rPr>
        <w:sz w:val="20"/>
      </w:rPr>
      <w:t xml:space="preserve">Приложение № </w:t>
    </w:r>
    <w:r w:rsidR="000F245E">
      <w:rPr>
        <w:sz w:val="20"/>
      </w:rPr>
      <w:t>11</w:t>
    </w:r>
    <w:r w:rsidRPr="002B7D5D">
      <w:rPr>
        <w:sz w:val="20"/>
      </w:rPr>
      <w:t xml:space="preserve"> к протоколу РГ РОА № </w:t>
    </w:r>
    <w:r w:rsidR="00804804">
      <w:rPr>
        <w:sz w:val="20"/>
      </w:rPr>
      <w:t>1</w:t>
    </w:r>
    <w:r w:rsidR="00DD75A8">
      <w:rPr>
        <w:sz w:val="20"/>
      </w:rPr>
      <w:t>3</w:t>
    </w:r>
    <w:r w:rsidRPr="002B7D5D">
      <w:rPr>
        <w:sz w:val="20"/>
      </w:rPr>
      <w:t>-20</w:t>
    </w:r>
    <w:r w:rsidR="00DD75A8">
      <w:rPr>
        <w:sz w:val="20"/>
      </w:rPr>
      <w:t>2</w:t>
    </w:r>
    <w:r w:rsidRPr="002B7D5D">
      <w:rPr>
        <w:sz w:val="20"/>
      </w:rPr>
      <w:t>1</w:t>
    </w:r>
  </w:p>
  <w:p w:rsidR="00413336" w:rsidRPr="002B7D5D" w:rsidRDefault="00413336">
    <w:pPr>
      <w:pStyle w:val="a7"/>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1917" w:rsidRDefault="00F71917" w:rsidP="00E97949">
      <w:r>
        <w:separator/>
      </w:r>
    </w:p>
  </w:footnote>
  <w:footnote w:type="continuationSeparator" w:id="0">
    <w:p w:rsidR="00F71917" w:rsidRDefault="00F71917" w:rsidP="00E979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8284345"/>
      <w:docPartObj>
        <w:docPartGallery w:val="Page Numbers (Top of Page)"/>
        <w:docPartUnique/>
      </w:docPartObj>
    </w:sdtPr>
    <w:sdtEndPr/>
    <w:sdtContent>
      <w:p w:rsidR="00413336" w:rsidRDefault="00E57BB0">
        <w:pPr>
          <w:pStyle w:val="a3"/>
          <w:jc w:val="right"/>
        </w:pPr>
        <w:r>
          <w:fldChar w:fldCharType="begin"/>
        </w:r>
        <w:r w:rsidR="00413336">
          <w:instrText>PAGE   \* MERGEFORMAT</w:instrText>
        </w:r>
        <w:r>
          <w:fldChar w:fldCharType="separate"/>
        </w:r>
        <w:r w:rsidR="007D2334">
          <w:rPr>
            <w:noProof/>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70623"/>
    <w:multiLevelType w:val="multilevel"/>
    <w:tmpl w:val="173CC278"/>
    <w:lvl w:ilvl="0">
      <w:start w:val="2"/>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 w15:restartNumberingAfterBreak="0">
    <w:nsid w:val="0A866589"/>
    <w:multiLevelType w:val="multilevel"/>
    <w:tmpl w:val="FC328ECE"/>
    <w:lvl w:ilvl="0">
      <w:start w:val="1"/>
      <w:numFmt w:val="decimal"/>
      <w:lvlText w:val="%1."/>
      <w:lvlJc w:val="left"/>
      <w:pPr>
        <w:tabs>
          <w:tab w:val="num" w:pos="1080"/>
        </w:tabs>
        <w:ind w:left="1080" w:hanging="796"/>
      </w:pPr>
      <w:rPr>
        <w:rFonts w:hint="default"/>
        <w:i w:val="0"/>
      </w:rPr>
    </w:lvl>
    <w:lvl w:ilvl="1">
      <w:start w:val="1"/>
      <w:numFmt w:val="decimal"/>
      <w:isLgl/>
      <w:lvlText w:val="%1.%2."/>
      <w:lvlJc w:val="left"/>
      <w:pPr>
        <w:tabs>
          <w:tab w:val="num" w:pos="1288"/>
        </w:tabs>
        <w:ind w:left="1" w:firstLine="567"/>
      </w:pPr>
      <w:rPr>
        <w:rFonts w:hint="default"/>
        <w:b/>
        <w:i w:val="0"/>
      </w:rPr>
    </w:lvl>
    <w:lvl w:ilvl="2">
      <w:start w:val="1"/>
      <w:numFmt w:val="decimal"/>
      <w:isLgl/>
      <w:lvlText w:val="%1.%2.%3."/>
      <w:lvlJc w:val="left"/>
      <w:pPr>
        <w:tabs>
          <w:tab w:val="num" w:pos="1813"/>
        </w:tabs>
        <w:ind w:left="1813" w:hanging="1245"/>
      </w:pPr>
      <w:rPr>
        <w:rFonts w:hint="default"/>
      </w:rPr>
    </w:lvl>
    <w:lvl w:ilvl="3">
      <w:start w:val="1"/>
      <w:numFmt w:val="decimal"/>
      <w:isLgl/>
      <w:lvlText w:val="%1.%2.%3.%4."/>
      <w:lvlJc w:val="left"/>
      <w:pPr>
        <w:tabs>
          <w:tab w:val="num" w:pos="2378"/>
        </w:tabs>
        <w:ind w:left="2378" w:hanging="1245"/>
      </w:pPr>
      <w:rPr>
        <w:rFonts w:hint="default"/>
      </w:rPr>
    </w:lvl>
    <w:lvl w:ilvl="4">
      <w:start w:val="1"/>
      <w:numFmt w:val="decimal"/>
      <w:isLgl/>
      <w:lvlText w:val="%1.%2.%3.%4.%5."/>
      <w:lvlJc w:val="left"/>
      <w:pPr>
        <w:tabs>
          <w:tab w:val="num" w:pos="2661"/>
        </w:tabs>
        <w:ind w:left="2661" w:hanging="1245"/>
      </w:pPr>
      <w:rPr>
        <w:rFonts w:hint="default"/>
      </w:rPr>
    </w:lvl>
    <w:lvl w:ilvl="5">
      <w:start w:val="1"/>
      <w:numFmt w:val="decimal"/>
      <w:isLgl/>
      <w:lvlText w:val="%1.%2.%3.%4.%5.%6."/>
      <w:lvlJc w:val="left"/>
      <w:pPr>
        <w:tabs>
          <w:tab w:val="num" w:pos="3139"/>
        </w:tabs>
        <w:ind w:left="3139" w:hanging="1440"/>
      </w:pPr>
      <w:rPr>
        <w:rFonts w:hint="default"/>
      </w:rPr>
    </w:lvl>
    <w:lvl w:ilvl="6">
      <w:start w:val="1"/>
      <w:numFmt w:val="decimal"/>
      <w:isLgl/>
      <w:lvlText w:val="%1.%2.%3.%4.%5.%6.%7."/>
      <w:lvlJc w:val="left"/>
      <w:pPr>
        <w:tabs>
          <w:tab w:val="num" w:pos="3422"/>
        </w:tabs>
        <w:ind w:left="3422" w:hanging="1440"/>
      </w:pPr>
      <w:rPr>
        <w:rFonts w:hint="default"/>
      </w:rPr>
    </w:lvl>
    <w:lvl w:ilvl="7">
      <w:start w:val="1"/>
      <w:numFmt w:val="decimal"/>
      <w:isLgl/>
      <w:lvlText w:val="%1.%2.%3.%4.%5.%6.%7.%8."/>
      <w:lvlJc w:val="left"/>
      <w:pPr>
        <w:tabs>
          <w:tab w:val="num" w:pos="4065"/>
        </w:tabs>
        <w:ind w:left="4065" w:hanging="1800"/>
      </w:pPr>
      <w:rPr>
        <w:rFonts w:hint="default"/>
      </w:rPr>
    </w:lvl>
    <w:lvl w:ilvl="8">
      <w:start w:val="1"/>
      <w:numFmt w:val="decimal"/>
      <w:isLgl/>
      <w:lvlText w:val="%1.%2.%3.%4.%5.%6.%7.%8.%9."/>
      <w:lvlJc w:val="left"/>
      <w:pPr>
        <w:tabs>
          <w:tab w:val="num" w:pos="4708"/>
        </w:tabs>
        <w:ind w:left="4708" w:hanging="2160"/>
      </w:pPr>
      <w:rPr>
        <w:rFonts w:hint="default"/>
      </w:rPr>
    </w:lvl>
  </w:abstractNum>
  <w:abstractNum w:abstractNumId="2" w15:restartNumberingAfterBreak="0">
    <w:nsid w:val="0C571C42"/>
    <w:multiLevelType w:val="hybridMultilevel"/>
    <w:tmpl w:val="64B6F21A"/>
    <w:lvl w:ilvl="0" w:tplc="FB582B5A">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5242888"/>
    <w:multiLevelType w:val="hybridMultilevel"/>
    <w:tmpl w:val="4EDCD2E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15:restartNumberingAfterBreak="0">
    <w:nsid w:val="27BB6C8E"/>
    <w:multiLevelType w:val="hybridMultilevel"/>
    <w:tmpl w:val="7DE07F20"/>
    <w:lvl w:ilvl="0" w:tplc="87986B94">
      <w:start w:val="1"/>
      <w:numFmt w:val="decimal"/>
      <w:lvlText w:val="6.%1 "/>
      <w:lvlJc w:val="left"/>
      <w:pPr>
        <w:ind w:left="1429" w:hanging="360"/>
      </w:pPr>
      <w:rPr>
        <w:b w:val="0"/>
        <w:color w:val="auto"/>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39D30D42"/>
    <w:multiLevelType w:val="multilevel"/>
    <w:tmpl w:val="7F80EE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B3E69E8"/>
    <w:multiLevelType w:val="hybridMultilevel"/>
    <w:tmpl w:val="02467A52"/>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6004189"/>
    <w:multiLevelType w:val="hybridMultilevel"/>
    <w:tmpl w:val="3C24ACF6"/>
    <w:lvl w:ilvl="0" w:tplc="133EAE6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55FE3187"/>
    <w:multiLevelType w:val="hybridMultilevel"/>
    <w:tmpl w:val="91B418B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592B0EBC"/>
    <w:multiLevelType w:val="multilevel"/>
    <w:tmpl w:val="A0C65654"/>
    <w:lvl w:ilvl="0">
      <w:start w:val="1"/>
      <w:numFmt w:val="decimal"/>
      <w:lvlText w:val="%1."/>
      <w:lvlJc w:val="left"/>
      <w:pPr>
        <w:ind w:left="720" w:hanging="360"/>
      </w:pPr>
      <w:rPr>
        <w:rFonts w:hint="default"/>
        <w:i w:val="0"/>
      </w:rPr>
    </w:lvl>
    <w:lvl w:ilvl="1">
      <w:start w:val="7"/>
      <w:numFmt w:val="decimal"/>
      <w:isLgl/>
      <w:lvlText w:val="%1.%2."/>
      <w:lvlJc w:val="left"/>
      <w:pPr>
        <w:ind w:left="756" w:hanging="39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FD53980"/>
    <w:multiLevelType w:val="hybridMultilevel"/>
    <w:tmpl w:val="F76213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32717F5"/>
    <w:multiLevelType w:val="hybridMultilevel"/>
    <w:tmpl w:val="A9442442"/>
    <w:lvl w:ilvl="0" w:tplc="1E18082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71DA02E2"/>
    <w:multiLevelType w:val="multilevel"/>
    <w:tmpl w:val="A956F8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6A738AF"/>
    <w:multiLevelType w:val="hybridMultilevel"/>
    <w:tmpl w:val="AD50627A"/>
    <w:lvl w:ilvl="0" w:tplc="E51E72AC">
      <w:start w:val="1"/>
      <w:numFmt w:val="decimal"/>
      <w:lvlText w:val="%1."/>
      <w:lvlJc w:val="left"/>
      <w:pPr>
        <w:ind w:left="644" w:hanging="360"/>
      </w:pPr>
      <w:rPr>
        <w:rFonts w:hint="default"/>
        <w:b w:val="0"/>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7951665B"/>
    <w:multiLevelType w:val="hybridMultilevel"/>
    <w:tmpl w:val="346C7D5A"/>
    <w:lvl w:ilvl="0" w:tplc="BF5CC9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7E59683F"/>
    <w:multiLevelType w:val="hybridMultilevel"/>
    <w:tmpl w:val="1F52D92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num w:numId="1">
    <w:abstractNumId w:val="1"/>
  </w:num>
  <w:num w:numId="2">
    <w:abstractNumId w:val="0"/>
  </w:num>
  <w:num w:numId="3">
    <w:abstractNumId w:val="12"/>
  </w:num>
  <w:num w:numId="4">
    <w:abstractNumId w:val="5"/>
  </w:num>
  <w:num w:numId="5">
    <w:abstractNumId w:val="13"/>
  </w:num>
  <w:num w:numId="6">
    <w:abstractNumId w:val="2"/>
  </w:num>
  <w:num w:numId="7">
    <w:abstractNumId w:val="10"/>
  </w:num>
  <w:num w:numId="8">
    <w:abstractNumId w:val="9"/>
  </w:num>
  <w:num w:numId="9">
    <w:abstractNumId w:val="6"/>
  </w:num>
  <w:num w:numId="10">
    <w:abstractNumId w:val="14"/>
  </w:num>
  <w:num w:numId="11">
    <w:abstractNumId w:val="3"/>
  </w:num>
  <w:num w:numId="12">
    <w:abstractNumId w:val="8"/>
  </w:num>
  <w:num w:numId="13">
    <w:abstractNumId w:val="15"/>
  </w:num>
  <w:num w:numId="14">
    <w:abstractNumId w:val="7"/>
  </w:num>
  <w:num w:numId="15">
    <w:abstractNumId w:val="11"/>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9AC"/>
    <w:rsid w:val="000075FF"/>
    <w:rsid w:val="00007725"/>
    <w:rsid w:val="000266D1"/>
    <w:rsid w:val="00080994"/>
    <w:rsid w:val="00084328"/>
    <w:rsid w:val="000856C3"/>
    <w:rsid w:val="000E0B5C"/>
    <w:rsid w:val="000F245E"/>
    <w:rsid w:val="000F2B54"/>
    <w:rsid w:val="00101BE8"/>
    <w:rsid w:val="00136631"/>
    <w:rsid w:val="00146689"/>
    <w:rsid w:val="00150E05"/>
    <w:rsid w:val="00151A9A"/>
    <w:rsid w:val="001619D3"/>
    <w:rsid w:val="0017100A"/>
    <w:rsid w:val="00183AD2"/>
    <w:rsid w:val="00197CE0"/>
    <w:rsid w:val="001A66D6"/>
    <w:rsid w:val="001C1245"/>
    <w:rsid w:val="001C1D2F"/>
    <w:rsid w:val="001D5B60"/>
    <w:rsid w:val="001E471F"/>
    <w:rsid w:val="00224FDC"/>
    <w:rsid w:val="002315F8"/>
    <w:rsid w:val="0023350C"/>
    <w:rsid w:val="0027652B"/>
    <w:rsid w:val="0029653A"/>
    <w:rsid w:val="00321A79"/>
    <w:rsid w:val="00330090"/>
    <w:rsid w:val="00331715"/>
    <w:rsid w:val="00355D92"/>
    <w:rsid w:val="00356644"/>
    <w:rsid w:val="00365094"/>
    <w:rsid w:val="003A3A10"/>
    <w:rsid w:val="003B160D"/>
    <w:rsid w:val="003B3E93"/>
    <w:rsid w:val="003F33CC"/>
    <w:rsid w:val="004057F8"/>
    <w:rsid w:val="00413336"/>
    <w:rsid w:val="004266EC"/>
    <w:rsid w:val="004624B1"/>
    <w:rsid w:val="004710B1"/>
    <w:rsid w:val="00477E65"/>
    <w:rsid w:val="004A1BFC"/>
    <w:rsid w:val="004B510C"/>
    <w:rsid w:val="004C22BD"/>
    <w:rsid w:val="004D1FA2"/>
    <w:rsid w:val="00500376"/>
    <w:rsid w:val="00515BE1"/>
    <w:rsid w:val="00530BBB"/>
    <w:rsid w:val="005360BF"/>
    <w:rsid w:val="005735D7"/>
    <w:rsid w:val="0058700B"/>
    <w:rsid w:val="005B7629"/>
    <w:rsid w:val="005C0C43"/>
    <w:rsid w:val="006B1955"/>
    <w:rsid w:val="006C7D5B"/>
    <w:rsid w:val="006E2576"/>
    <w:rsid w:val="006F5096"/>
    <w:rsid w:val="006F65A7"/>
    <w:rsid w:val="007512FC"/>
    <w:rsid w:val="00783502"/>
    <w:rsid w:val="007932B0"/>
    <w:rsid w:val="007C29D0"/>
    <w:rsid w:val="007D2334"/>
    <w:rsid w:val="007E023B"/>
    <w:rsid w:val="007F5565"/>
    <w:rsid w:val="007F7782"/>
    <w:rsid w:val="00804804"/>
    <w:rsid w:val="008103CE"/>
    <w:rsid w:val="0083566B"/>
    <w:rsid w:val="00837E7C"/>
    <w:rsid w:val="0084029E"/>
    <w:rsid w:val="008514EE"/>
    <w:rsid w:val="00854451"/>
    <w:rsid w:val="00857822"/>
    <w:rsid w:val="008611A4"/>
    <w:rsid w:val="008A3C30"/>
    <w:rsid w:val="008A6945"/>
    <w:rsid w:val="008B46D3"/>
    <w:rsid w:val="008B721D"/>
    <w:rsid w:val="008C11FF"/>
    <w:rsid w:val="008C79AC"/>
    <w:rsid w:val="008E3F2F"/>
    <w:rsid w:val="009006FD"/>
    <w:rsid w:val="009251C5"/>
    <w:rsid w:val="00931321"/>
    <w:rsid w:val="00942379"/>
    <w:rsid w:val="0094587E"/>
    <w:rsid w:val="00956934"/>
    <w:rsid w:val="0098531C"/>
    <w:rsid w:val="009A6D8C"/>
    <w:rsid w:val="009B3615"/>
    <w:rsid w:val="009B3BA8"/>
    <w:rsid w:val="009E6C7B"/>
    <w:rsid w:val="009F59BC"/>
    <w:rsid w:val="00A621C2"/>
    <w:rsid w:val="00AA3A03"/>
    <w:rsid w:val="00AB150F"/>
    <w:rsid w:val="00AC0442"/>
    <w:rsid w:val="00AC5A80"/>
    <w:rsid w:val="00AF186D"/>
    <w:rsid w:val="00B067E6"/>
    <w:rsid w:val="00B20D03"/>
    <w:rsid w:val="00B25A09"/>
    <w:rsid w:val="00B4331F"/>
    <w:rsid w:val="00B51019"/>
    <w:rsid w:val="00BB1D9F"/>
    <w:rsid w:val="00BB36FB"/>
    <w:rsid w:val="00C93929"/>
    <w:rsid w:val="00CA1BB3"/>
    <w:rsid w:val="00CF5043"/>
    <w:rsid w:val="00CF53A7"/>
    <w:rsid w:val="00D0136C"/>
    <w:rsid w:val="00D129F5"/>
    <w:rsid w:val="00D33C20"/>
    <w:rsid w:val="00D37716"/>
    <w:rsid w:val="00D64A4E"/>
    <w:rsid w:val="00D71EF2"/>
    <w:rsid w:val="00D753BF"/>
    <w:rsid w:val="00D82B41"/>
    <w:rsid w:val="00DA032A"/>
    <w:rsid w:val="00DD4665"/>
    <w:rsid w:val="00DD4F4C"/>
    <w:rsid w:val="00DD75A8"/>
    <w:rsid w:val="00E504B6"/>
    <w:rsid w:val="00E53261"/>
    <w:rsid w:val="00E5498D"/>
    <w:rsid w:val="00E57BB0"/>
    <w:rsid w:val="00E775B3"/>
    <w:rsid w:val="00E82224"/>
    <w:rsid w:val="00E97949"/>
    <w:rsid w:val="00EB1FDD"/>
    <w:rsid w:val="00EC34BC"/>
    <w:rsid w:val="00EE356C"/>
    <w:rsid w:val="00EF2D78"/>
    <w:rsid w:val="00F11DB8"/>
    <w:rsid w:val="00F1790D"/>
    <w:rsid w:val="00F2547A"/>
    <w:rsid w:val="00F532BC"/>
    <w:rsid w:val="00F55474"/>
    <w:rsid w:val="00F64305"/>
    <w:rsid w:val="00F654B6"/>
    <w:rsid w:val="00F65958"/>
    <w:rsid w:val="00F71917"/>
    <w:rsid w:val="00F90196"/>
    <w:rsid w:val="00FB11FC"/>
    <w:rsid w:val="00FF6D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795B85-5CBE-4A87-90ED-18BDC5B93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565"/>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1A9A"/>
    <w:pPr>
      <w:tabs>
        <w:tab w:val="center" w:pos="4153"/>
        <w:tab w:val="right" w:pos="8306"/>
      </w:tabs>
    </w:pPr>
  </w:style>
  <w:style w:type="character" w:customStyle="1" w:styleId="a4">
    <w:name w:val="Верхний колонтитул Знак"/>
    <w:basedOn w:val="a0"/>
    <w:link w:val="a3"/>
    <w:uiPriority w:val="99"/>
    <w:rsid w:val="00151A9A"/>
    <w:rPr>
      <w:rFonts w:ascii="Times New Roman" w:eastAsia="Times New Roman" w:hAnsi="Times New Roman" w:cs="Times New Roman"/>
      <w:sz w:val="28"/>
      <w:szCs w:val="20"/>
      <w:lang w:eastAsia="ru-RU"/>
    </w:rPr>
  </w:style>
  <w:style w:type="paragraph" w:styleId="a5">
    <w:name w:val="Body Text"/>
    <w:basedOn w:val="a"/>
    <w:link w:val="a6"/>
    <w:unhideWhenUsed/>
    <w:rsid w:val="00151A9A"/>
    <w:pPr>
      <w:jc w:val="center"/>
    </w:pPr>
    <w:rPr>
      <w:rFonts w:ascii="Times New Roman CYR" w:hAnsi="Times New Roman CYR"/>
      <w:b/>
    </w:rPr>
  </w:style>
  <w:style w:type="character" w:customStyle="1" w:styleId="a6">
    <w:name w:val="Основной текст Знак"/>
    <w:basedOn w:val="a0"/>
    <w:link w:val="a5"/>
    <w:rsid w:val="00151A9A"/>
    <w:rPr>
      <w:rFonts w:ascii="Times New Roman CYR" w:eastAsia="Times New Roman" w:hAnsi="Times New Roman CYR" w:cs="Times New Roman"/>
      <w:b/>
      <w:sz w:val="28"/>
      <w:szCs w:val="20"/>
      <w:lang w:eastAsia="ru-RU"/>
    </w:rPr>
  </w:style>
  <w:style w:type="paragraph" w:styleId="2">
    <w:name w:val="Body Text 2"/>
    <w:basedOn w:val="a"/>
    <w:link w:val="20"/>
    <w:unhideWhenUsed/>
    <w:rsid w:val="00151A9A"/>
    <w:pPr>
      <w:spacing w:after="120" w:line="240" w:lineRule="exact"/>
      <w:jc w:val="both"/>
    </w:pPr>
    <w:rPr>
      <w:rFonts w:ascii="Times New Roman CYR" w:hAnsi="Times New Roman CYR"/>
      <w:sz w:val="24"/>
    </w:rPr>
  </w:style>
  <w:style w:type="character" w:customStyle="1" w:styleId="20">
    <w:name w:val="Основной текст 2 Знак"/>
    <w:basedOn w:val="a0"/>
    <w:link w:val="2"/>
    <w:rsid w:val="00151A9A"/>
    <w:rPr>
      <w:rFonts w:ascii="Times New Roman CYR" w:eastAsia="Times New Roman" w:hAnsi="Times New Roman CYR" w:cs="Times New Roman"/>
      <w:sz w:val="24"/>
      <w:szCs w:val="20"/>
      <w:lang w:eastAsia="ru-RU"/>
    </w:rPr>
  </w:style>
  <w:style w:type="paragraph" w:styleId="a7">
    <w:name w:val="footer"/>
    <w:basedOn w:val="a"/>
    <w:link w:val="a8"/>
    <w:uiPriority w:val="99"/>
    <w:unhideWhenUsed/>
    <w:rsid w:val="00151A9A"/>
    <w:pPr>
      <w:tabs>
        <w:tab w:val="center" w:pos="4677"/>
        <w:tab w:val="right" w:pos="9355"/>
      </w:tabs>
    </w:pPr>
  </w:style>
  <w:style w:type="character" w:customStyle="1" w:styleId="a8">
    <w:name w:val="Нижний колонтитул Знак"/>
    <w:basedOn w:val="a0"/>
    <w:link w:val="a7"/>
    <w:uiPriority w:val="99"/>
    <w:rsid w:val="00151A9A"/>
    <w:rPr>
      <w:rFonts w:ascii="Times New Roman" w:eastAsia="Times New Roman" w:hAnsi="Times New Roman" w:cs="Times New Roman"/>
      <w:sz w:val="28"/>
      <w:szCs w:val="20"/>
      <w:lang w:eastAsia="ru-RU"/>
    </w:rPr>
  </w:style>
  <w:style w:type="table" w:styleId="a9">
    <w:name w:val="Table Grid"/>
    <w:basedOn w:val="a1"/>
    <w:uiPriority w:val="59"/>
    <w:rsid w:val="006E25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link w:val="ab"/>
    <w:uiPriority w:val="34"/>
    <w:qFormat/>
    <w:rsid w:val="00942379"/>
    <w:pPr>
      <w:ind w:left="720"/>
      <w:contextualSpacing/>
    </w:pPr>
  </w:style>
  <w:style w:type="character" w:customStyle="1" w:styleId="21">
    <w:name w:val="Основной текст (2)_"/>
    <w:basedOn w:val="a0"/>
    <w:link w:val="22"/>
    <w:rsid w:val="00146689"/>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146689"/>
    <w:pPr>
      <w:widowControl w:val="0"/>
      <w:shd w:val="clear" w:color="auto" w:fill="FFFFFF"/>
      <w:overflowPunct/>
      <w:autoSpaceDE/>
      <w:autoSpaceDN/>
      <w:adjustRightInd/>
      <w:spacing w:before="240" w:line="295" w:lineRule="exact"/>
      <w:jc w:val="both"/>
    </w:pPr>
    <w:rPr>
      <w:sz w:val="26"/>
      <w:szCs w:val="26"/>
      <w:lang w:eastAsia="en-US"/>
    </w:rPr>
  </w:style>
  <w:style w:type="character" w:customStyle="1" w:styleId="23">
    <w:name w:val="Основной текст (2) + Полужирный"/>
    <w:basedOn w:val="21"/>
    <w:rsid w:val="0058700B"/>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table" w:customStyle="1" w:styleId="1">
    <w:name w:val="Сетка таблицы1"/>
    <w:basedOn w:val="a1"/>
    <w:next w:val="a9"/>
    <w:uiPriority w:val="59"/>
    <w:rsid w:val="005B76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EE356C"/>
    <w:rPr>
      <w:rFonts w:ascii="Tahoma" w:hAnsi="Tahoma" w:cs="Tahoma"/>
      <w:sz w:val="16"/>
      <w:szCs w:val="16"/>
    </w:rPr>
  </w:style>
  <w:style w:type="character" w:customStyle="1" w:styleId="ad">
    <w:name w:val="Текст выноски Знак"/>
    <w:basedOn w:val="a0"/>
    <w:link w:val="ac"/>
    <w:uiPriority w:val="99"/>
    <w:semiHidden/>
    <w:rsid w:val="00EE356C"/>
    <w:rPr>
      <w:rFonts w:ascii="Tahoma" w:eastAsia="Times New Roman" w:hAnsi="Tahoma" w:cs="Tahoma"/>
      <w:sz w:val="16"/>
      <w:szCs w:val="16"/>
      <w:lang w:eastAsia="ru-RU"/>
    </w:rPr>
  </w:style>
  <w:style w:type="character" w:customStyle="1" w:styleId="7">
    <w:name w:val="Основной текст (7)_"/>
    <w:basedOn w:val="a0"/>
    <w:link w:val="70"/>
    <w:rsid w:val="00DD4665"/>
    <w:rPr>
      <w:rFonts w:ascii="Times New Roman" w:eastAsia="Times New Roman" w:hAnsi="Times New Roman" w:cs="Times New Roman"/>
      <w:sz w:val="20"/>
      <w:szCs w:val="20"/>
      <w:shd w:val="clear" w:color="auto" w:fill="FFFFFF"/>
    </w:rPr>
  </w:style>
  <w:style w:type="paragraph" w:customStyle="1" w:styleId="70">
    <w:name w:val="Основной текст (7)"/>
    <w:basedOn w:val="a"/>
    <w:link w:val="7"/>
    <w:rsid w:val="00DD4665"/>
    <w:pPr>
      <w:widowControl w:val="0"/>
      <w:shd w:val="clear" w:color="auto" w:fill="FFFFFF"/>
      <w:overflowPunct/>
      <w:autoSpaceDE/>
      <w:autoSpaceDN/>
      <w:adjustRightInd/>
      <w:spacing w:line="256" w:lineRule="exact"/>
    </w:pPr>
    <w:rPr>
      <w:sz w:val="20"/>
      <w:lang w:eastAsia="en-US"/>
    </w:rPr>
  </w:style>
  <w:style w:type="paragraph" w:styleId="ae">
    <w:name w:val="No Spacing"/>
    <w:uiPriority w:val="1"/>
    <w:qFormat/>
    <w:rsid w:val="007512FC"/>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customStyle="1" w:styleId="ab">
    <w:name w:val="Абзац списка Знак"/>
    <w:link w:val="aa"/>
    <w:uiPriority w:val="34"/>
    <w:locked/>
    <w:rsid w:val="007D2334"/>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312965">
      <w:bodyDiv w:val="1"/>
      <w:marLeft w:val="0"/>
      <w:marRight w:val="0"/>
      <w:marTop w:val="0"/>
      <w:marBottom w:val="0"/>
      <w:divBdr>
        <w:top w:val="none" w:sz="0" w:space="0" w:color="auto"/>
        <w:left w:val="none" w:sz="0" w:space="0" w:color="auto"/>
        <w:bottom w:val="none" w:sz="0" w:space="0" w:color="auto"/>
        <w:right w:val="none" w:sz="0" w:space="0" w:color="auto"/>
      </w:divBdr>
    </w:div>
    <w:div w:id="1424574844">
      <w:bodyDiv w:val="1"/>
      <w:marLeft w:val="0"/>
      <w:marRight w:val="0"/>
      <w:marTop w:val="0"/>
      <w:marBottom w:val="0"/>
      <w:divBdr>
        <w:top w:val="none" w:sz="0" w:space="0" w:color="auto"/>
        <w:left w:val="none" w:sz="0" w:space="0" w:color="auto"/>
        <w:bottom w:val="none" w:sz="0" w:space="0" w:color="auto"/>
        <w:right w:val="none" w:sz="0" w:space="0" w:color="auto"/>
      </w:divBdr>
    </w:div>
    <w:div w:id="1706448338">
      <w:bodyDiv w:val="1"/>
      <w:marLeft w:val="0"/>
      <w:marRight w:val="0"/>
      <w:marTop w:val="0"/>
      <w:marBottom w:val="0"/>
      <w:divBdr>
        <w:top w:val="none" w:sz="0" w:space="0" w:color="auto"/>
        <w:left w:val="none" w:sz="0" w:space="0" w:color="auto"/>
        <w:bottom w:val="none" w:sz="0" w:space="0" w:color="auto"/>
        <w:right w:val="none" w:sz="0" w:space="0" w:color="auto"/>
      </w:divBdr>
    </w:div>
    <w:div w:id="1736002411">
      <w:bodyDiv w:val="1"/>
      <w:marLeft w:val="0"/>
      <w:marRight w:val="0"/>
      <w:marTop w:val="0"/>
      <w:marBottom w:val="0"/>
      <w:divBdr>
        <w:top w:val="none" w:sz="0" w:space="0" w:color="auto"/>
        <w:left w:val="none" w:sz="0" w:space="0" w:color="auto"/>
        <w:bottom w:val="none" w:sz="0" w:space="0" w:color="auto"/>
        <w:right w:val="none" w:sz="0" w:space="0" w:color="auto"/>
      </w:divBdr>
    </w:div>
    <w:div w:id="1903371994">
      <w:bodyDiv w:val="1"/>
      <w:marLeft w:val="0"/>
      <w:marRight w:val="0"/>
      <w:marTop w:val="0"/>
      <w:marBottom w:val="0"/>
      <w:divBdr>
        <w:top w:val="none" w:sz="0" w:space="0" w:color="auto"/>
        <w:left w:val="none" w:sz="0" w:space="0" w:color="auto"/>
        <w:bottom w:val="none" w:sz="0" w:space="0" w:color="auto"/>
        <w:right w:val="none" w:sz="0" w:space="0" w:color="auto"/>
      </w:divBdr>
    </w:div>
    <w:div w:id="2089376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922B6-55BD-475D-B560-9005F8059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3</Pages>
  <Words>670</Words>
  <Characters>3823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client801_11</dc:creator>
  <cp:lastModifiedBy>Анна Шинкарёва</cp:lastModifiedBy>
  <cp:revision>21</cp:revision>
  <dcterms:created xsi:type="dcterms:W3CDTF">2019-09-10T07:36:00Z</dcterms:created>
  <dcterms:modified xsi:type="dcterms:W3CDTF">2021-05-18T11:42:00Z</dcterms:modified>
</cp:coreProperties>
</file>